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4F" w:rsidRPr="00295B4F" w:rsidRDefault="00295B4F" w:rsidP="00295B4F">
      <w:pPr>
        <w:rPr>
          <w:rFonts w:ascii="Comic Sans MS" w:hAnsi="Comic Sans MS"/>
          <w:color w:val="FF0000"/>
          <w:sz w:val="28"/>
        </w:rPr>
      </w:pPr>
      <w:r w:rsidRPr="00295B4F">
        <w:rPr>
          <w:rFonts w:ascii="Comic Sans MS" w:hAnsi="Comic Sans MS"/>
          <w:color w:val="FF0000"/>
          <w:sz w:val="28"/>
        </w:rPr>
        <w:t>BLINDAJE ELECTROESTATICO</w:t>
      </w:r>
    </w:p>
    <w:p w:rsidR="00DF7500" w:rsidRDefault="00295B4F" w:rsidP="00295B4F">
      <w:pPr>
        <w:rPr>
          <w:rFonts w:ascii="Comic Sans MS" w:hAnsi="Comic Sans MS"/>
          <w:sz w:val="28"/>
        </w:rPr>
      </w:pPr>
      <w:r w:rsidRPr="00295B4F">
        <w:rPr>
          <w:rFonts w:ascii="Comic Sans MS" w:hAnsi="Comic Sans MS"/>
          <w:sz w:val="28"/>
        </w:rPr>
        <w:t>En un cuerpo conductor, las cargas se distribuyen sobre su superficie, de tal forma que anulan el campo eléctrico en su interior. Esta distribución de cargas en un conductor se conoce como blindaje electroestático y se cumple aun cuando el conductor sea hueco</w:t>
      </w:r>
      <w:r>
        <w:rPr>
          <w:rFonts w:ascii="Comic Sans MS" w:hAnsi="Comic Sans MS"/>
          <w:sz w:val="28"/>
        </w:rPr>
        <w:t>, d</w:t>
      </w:r>
      <w:r w:rsidRPr="00295B4F">
        <w:rPr>
          <w:rFonts w:ascii="Comic Sans MS" w:hAnsi="Comic Sans MS"/>
          <w:sz w:val="28"/>
        </w:rPr>
        <w:t>e esta forma se explica que algunos componentes electrónicos estén al interior de cajas metálicas o la recomendación de permanecer en un automóvil en caso de una tormenta eléctrica. También se produce el efecto de blindaje en conductores cuya superficie no es continua (una jaula, por ejemplo), lo que fue demostrado por Faraday al introducirse con un electroscopio en una jaula electrizada. Al comprobar que en el interior de la jaula las láminas de electroscopio n</w:t>
      </w:r>
      <w:bookmarkStart w:id="0" w:name="_GoBack"/>
      <w:bookmarkEnd w:id="0"/>
      <w:r w:rsidRPr="00295B4F">
        <w:rPr>
          <w:rFonts w:ascii="Comic Sans MS" w:hAnsi="Comic Sans MS"/>
          <w:sz w:val="28"/>
        </w:rPr>
        <w:t>o experimentaban movimiento, Faraday</w:t>
      </w:r>
      <w:r w:rsidR="00426C93">
        <w:rPr>
          <w:rFonts w:ascii="Comic Sans MS" w:hAnsi="Comic Sans MS"/>
          <w:sz w:val="28"/>
        </w:rPr>
        <w:t xml:space="preserve"> concluyó que el campo era nulo</w:t>
      </w:r>
    </w:p>
    <w:p w:rsidR="00426C93" w:rsidRDefault="00426C93" w:rsidP="00295B4F">
      <w:pPr>
        <w:rPr>
          <w:rFonts w:ascii="Comic Sans MS" w:hAnsi="Comic Sans MS"/>
          <w:sz w:val="28"/>
        </w:rPr>
      </w:pPr>
      <w:r>
        <w:rPr>
          <w:noProof/>
          <w:lang w:eastAsia="es-CO"/>
        </w:rPr>
        <w:drawing>
          <wp:inline distT="0" distB="0" distL="0" distR="0">
            <wp:extent cx="2143125" cy="1924050"/>
            <wp:effectExtent l="0" t="0" r="9525" b="0"/>
            <wp:docPr id="3" name="Imagen 3" descr="Archivo:Blindaje elctrostatico .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Blindaje elctrostatico .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p>
    <w:p w:rsidR="00295B4F" w:rsidRDefault="00295B4F" w:rsidP="00295B4F">
      <w:pPr>
        <w:rPr>
          <w:rFonts w:ascii="Comic Sans MS" w:hAnsi="Comic Sans MS"/>
          <w:sz w:val="28"/>
        </w:rPr>
      </w:pP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295B4F" w:rsidRDefault="00295B4F" w:rsidP="00295B4F">
      <w:pPr>
        <w:rPr>
          <w:rFonts w:ascii="Comic Sans MS" w:hAnsi="Comic Sans MS"/>
          <w:color w:val="FF0000"/>
          <w:sz w:val="28"/>
        </w:rPr>
      </w:pPr>
      <w:bookmarkStart w:id="1" w:name="El_generador_de_Van_de_Graaf"/>
      <w:r w:rsidRPr="00295B4F">
        <w:rPr>
          <w:rFonts w:ascii="Comic Sans MS" w:hAnsi="Comic Sans MS"/>
          <w:color w:val="FF0000"/>
          <w:sz w:val="28"/>
        </w:rPr>
        <w:lastRenderedPageBreak/>
        <w:t xml:space="preserve">El generador de Van de </w:t>
      </w:r>
      <w:proofErr w:type="spellStart"/>
      <w:r w:rsidRPr="00295B4F">
        <w:rPr>
          <w:rFonts w:ascii="Comic Sans MS" w:hAnsi="Comic Sans MS"/>
          <w:color w:val="FF0000"/>
          <w:sz w:val="28"/>
        </w:rPr>
        <w:t>Graaff</w:t>
      </w:r>
      <w:bookmarkEnd w:id="1"/>
      <w:proofErr w:type="spellEnd"/>
    </w:p>
    <w:p w:rsidR="00295B4F" w:rsidRPr="00295B4F" w:rsidRDefault="00295B4F" w:rsidP="00295B4F">
      <w:pPr>
        <w:rPr>
          <w:rFonts w:ascii="Comic Sans MS" w:hAnsi="Comic Sans MS"/>
          <w:sz w:val="28"/>
        </w:rPr>
      </w:pPr>
      <w:r w:rsidRPr="00295B4F">
        <w:rPr>
          <w:rFonts w:ascii="Comic Sans MS" w:hAnsi="Comic Sans MS"/>
          <w:sz w:val="28"/>
        </w:rPr>
        <w:t xml:space="preserve">El generador de Van de </w:t>
      </w:r>
      <w:proofErr w:type="spellStart"/>
      <w:r w:rsidRPr="00295B4F">
        <w:rPr>
          <w:rFonts w:ascii="Comic Sans MS" w:hAnsi="Comic Sans MS"/>
          <w:sz w:val="28"/>
        </w:rPr>
        <w:t>Graaff</w:t>
      </w:r>
      <w:proofErr w:type="spellEnd"/>
      <w:r w:rsidRPr="00295B4F">
        <w:rPr>
          <w:rFonts w:ascii="Comic Sans MS" w:hAnsi="Comic Sans MS"/>
          <w:sz w:val="28"/>
        </w:rPr>
        <w:t xml:space="preserve"> es un generador de corriente constante, mientas que la batería es un generador de voltaje constante, lo que cambia es la intensidad dependiendo que los aparatos que se conectan.</w:t>
      </w:r>
    </w:p>
    <w:p w:rsidR="00295B4F" w:rsidRDefault="00295B4F" w:rsidP="00295B4F">
      <w:pPr>
        <w:rPr>
          <w:rFonts w:ascii="Comic Sans MS" w:hAnsi="Comic Sans MS"/>
          <w:sz w:val="28"/>
        </w:rPr>
      </w:pPr>
      <w:r w:rsidRPr="00295B4F">
        <w:rPr>
          <w:rFonts w:ascii="Comic Sans MS" w:hAnsi="Comic Sans MS"/>
          <w:sz w:val="28"/>
        </w:rPr>
        <w:t xml:space="preserve">El generador de Van de </w:t>
      </w:r>
      <w:proofErr w:type="spellStart"/>
      <w:r w:rsidRPr="00295B4F">
        <w:rPr>
          <w:rFonts w:ascii="Comic Sans MS" w:hAnsi="Comic Sans MS"/>
          <w:sz w:val="28"/>
        </w:rPr>
        <w:t>Graaff</w:t>
      </w:r>
      <w:proofErr w:type="spellEnd"/>
      <w:r w:rsidRPr="00295B4F">
        <w:rPr>
          <w:rFonts w:ascii="Comic Sans MS" w:hAnsi="Comic Sans MS"/>
          <w:sz w:val="28"/>
        </w:rPr>
        <w:t xml:space="preserve"> es muy simple, consta de un motor, dos poleas, una correa o cinta, dos peines o terminales hechos de finos hilos de cobre y una esfera hueca donde se acumula la carga transportada por la cinta</w:t>
      </w:r>
    </w:p>
    <w:p w:rsidR="00426C93" w:rsidRDefault="00426C93" w:rsidP="00295B4F">
      <w:pPr>
        <w:rPr>
          <w:rFonts w:ascii="Comic Sans MS" w:hAnsi="Comic Sans MS"/>
          <w:sz w:val="28"/>
        </w:rPr>
      </w:pPr>
      <w:r>
        <w:rPr>
          <w:noProof/>
          <w:lang w:eastAsia="es-CO"/>
        </w:rPr>
        <w:drawing>
          <wp:inline distT="0" distB="0" distL="0" distR="0">
            <wp:extent cx="3381375" cy="3810000"/>
            <wp:effectExtent l="0" t="0" r="9525" b="0"/>
            <wp:docPr id="2" name="Imagen 2" descr="Generador de Van de Gr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dor de Van de Graa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3810000"/>
                    </a:xfrm>
                    <a:prstGeom prst="rect">
                      <a:avLst/>
                    </a:prstGeom>
                    <a:noFill/>
                    <a:ln>
                      <a:noFill/>
                    </a:ln>
                  </pic:spPr>
                </pic:pic>
              </a:graphicData>
            </a:graphic>
          </wp:inline>
        </w:drawing>
      </w: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426C93" w:rsidRDefault="00426C93" w:rsidP="00295B4F">
      <w:pPr>
        <w:rPr>
          <w:rFonts w:ascii="Comic Sans MS" w:hAnsi="Comic Sans MS"/>
          <w:sz w:val="28"/>
        </w:rPr>
      </w:pPr>
    </w:p>
    <w:p w:rsidR="00295B4F" w:rsidRDefault="00295B4F" w:rsidP="00295B4F">
      <w:pPr>
        <w:rPr>
          <w:rFonts w:ascii="Comic Sans MS" w:hAnsi="Comic Sans MS"/>
          <w:sz w:val="28"/>
        </w:rPr>
      </w:pPr>
    </w:p>
    <w:p w:rsidR="00295B4F" w:rsidRDefault="00295B4F" w:rsidP="00295B4F">
      <w:pPr>
        <w:rPr>
          <w:rFonts w:ascii="Comic Sans MS" w:hAnsi="Comic Sans MS"/>
          <w:color w:val="FF0000"/>
          <w:sz w:val="28"/>
          <w:szCs w:val="28"/>
        </w:rPr>
      </w:pPr>
      <w:r w:rsidRPr="00295B4F">
        <w:rPr>
          <w:rFonts w:ascii="Comic Sans MS" w:hAnsi="Comic Sans MS"/>
          <w:color w:val="FF0000"/>
          <w:sz w:val="28"/>
          <w:szCs w:val="28"/>
        </w:rPr>
        <w:t>Experimento</w:t>
      </w:r>
      <w:r>
        <w:rPr>
          <w:rFonts w:ascii="Comic Sans MS" w:hAnsi="Comic Sans MS"/>
          <w:color w:val="FF0000"/>
          <w:sz w:val="28"/>
          <w:szCs w:val="28"/>
        </w:rPr>
        <w:t xml:space="preserve"> </w:t>
      </w:r>
      <w:proofErr w:type="spellStart"/>
      <w:r w:rsidRPr="00295B4F">
        <w:rPr>
          <w:rFonts w:ascii="Comic Sans MS" w:hAnsi="Comic Sans MS"/>
          <w:color w:val="FF0000"/>
          <w:sz w:val="28"/>
          <w:szCs w:val="28"/>
        </w:rPr>
        <w:t>Millikan</w:t>
      </w:r>
      <w:proofErr w:type="spellEnd"/>
    </w:p>
    <w:p w:rsidR="00295B4F" w:rsidRDefault="00426C93" w:rsidP="00426C93">
      <w:pPr>
        <w:rPr>
          <w:rFonts w:ascii="Comic Sans MS" w:hAnsi="Comic Sans MS"/>
          <w:sz w:val="28"/>
          <w:szCs w:val="28"/>
        </w:rPr>
      </w:pPr>
      <w:r w:rsidRPr="00426C93">
        <w:rPr>
          <w:rFonts w:ascii="Comic Sans MS" w:hAnsi="Comic Sans MS"/>
          <w:sz w:val="28"/>
          <w:szCs w:val="28"/>
        </w:rPr>
        <w:t>En su experimento, </w:t>
      </w:r>
      <w:proofErr w:type="spellStart"/>
      <w:r w:rsidRPr="00426C93">
        <w:rPr>
          <w:rFonts w:ascii="Comic Sans MS" w:hAnsi="Comic Sans MS"/>
          <w:sz w:val="28"/>
          <w:szCs w:val="28"/>
        </w:rPr>
        <w:t>Millikan</w:t>
      </w:r>
      <w:proofErr w:type="spellEnd"/>
      <w:r w:rsidRPr="00426C93">
        <w:rPr>
          <w:rFonts w:ascii="Comic Sans MS" w:hAnsi="Comic Sans MS"/>
          <w:sz w:val="28"/>
          <w:szCs w:val="28"/>
        </w:rPr>
        <w:t> medía la fuerza eléctrica sobre una pequeña gota cargada debida a un campo eléctrico creado entre dos electrodos cuando la gota se encontraba en el campo gravitatorio. Conociendo el campo eléctrico, era posible llevar a cabo la determinación de la carga acum</w:t>
      </w:r>
      <w:r>
        <w:rPr>
          <w:rFonts w:ascii="Comic Sans MS" w:hAnsi="Comic Sans MS"/>
          <w:sz w:val="28"/>
          <w:szCs w:val="28"/>
        </w:rPr>
        <w:t>ulada sobre la gota</w:t>
      </w:r>
    </w:p>
    <w:p w:rsidR="00426C93" w:rsidRPr="00426C93" w:rsidRDefault="00426C93" w:rsidP="00426C93">
      <w:pPr>
        <w:rPr>
          <w:rFonts w:ascii="Comic Sans MS" w:hAnsi="Comic Sans MS"/>
          <w:sz w:val="28"/>
          <w:szCs w:val="28"/>
        </w:rPr>
      </w:pPr>
      <w:r>
        <w:rPr>
          <w:noProof/>
          <w:lang w:eastAsia="es-CO"/>
        </w:rPr>
        <w:drawing>
          <wp:inline distT="0" distB="0" distL="0" distR="0">
            <wp:extent cx="4391025" cy="1666875"/>
            <wp:effectExtent l="0" t="0" r="9525" b="9525"/>
            <wp:docPr id="1" name="Imagen 1" descr="Experimento de Millika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mento de Millikan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1666875"/>
                    </a:xfrm>
                    <a:prstGeom prst="rect">
                      <a:avLst/>
                    </a:prstGeom>
                    <a:noFill/>
                    <a:ln>
                      <a:noFill/>
                    </a:ln>
                  </pic:spPr>
                </pic:pic>
              </a:graphicData>
            </a:graphic>
          </wp:inline>
        </w:drawing>
      </w:r>
    </w:p>
    <w:sectPr w:rsidR="00426C93" w:rsidRPr="00426C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4F"/>
    <w:rsid w:val="00295B4F"/>
    <w:rsid w:val="00426C93"/>
    <w:rsid w:val="006320FC"/>
    <w:rsid w:val="00BE39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E8F5"/>
  <w15:chartTrackingRefBased/>
  <w15:docId w15:val="{25FB8419-6338-4C75-929B-B8009340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95B4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95B4F"/>
    <w:rPr>
      <w:b/>
      <w:bCs/>
    </w:rPr>
  </w:style>
  <w:style w:type="character" w:customStyle="1" w:styleId="Ttulo2Car">
    <w:name w:val="Título 2 Car"/>
    <w:basedOn w:val="Fuentedeprrafopredeter"/>
    <w:link w:val="Ttulo2"/>
    <w:uiPriority w:val="9"/>
    <w:rsid w:val="00295B4F"/>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295B4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9898">
      <w:bodyDiv w:val="1"/>
      <w:marLeft w:val="0"/>
      <w:marRight w:val="0"/>
      <w:marTop w:val="0"/>
      <w:marBottom w:val="0"/>
      <w:divBdr>
        <w:top w:val="none" w:sz="0" w:space="0" w:color="auto"/>
        <w:left w:val="none" w:sz="0" w:space="0" w:color="auto"/>
        <w:bottom w:val="none" w:sz="0" w:space="0" w:color="auto"/>
        <w:right w:val="none" w:sz="0" w:space="0" w:color="auto"/>
      </w:divBdr>
    </w:div>
    <w:div w:id="1421679209">
      <w:bodyDiv w:val="1"/>
      <w:marLeft w:val="0"/>
      <w:marRight w:val="0"/>
      <w:marTop w:val="0"/>
      <w:marBottom w:val="0"/>
      <w:divBdr>
        <w:top w:val="none" w:sz="0" w:space="0" w:color="auto"/>
        <w:left w:val="none" w:sz="0" w:space="0" w:color="auto"/>
        <w:bottom w:val="none" w:sz="0" w:space="0" w:color="auto"/>
        <w:right w:val="none" w:sz="0" w:space="0" w:color="auto"/>
      </w:divBdr>
    </w:div>
    <w:div w:id="19356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Callejas</dc:creator>
  <cp:keywords/>
  <dc:description/>
  <cp:lastModifiedBy>Rosana</cp:lastModifiedBy>
  <cp:revision>1</cp:revision>
  <dcterms:created xsi:type="dcterms:W3CDTF">2021-08-23T21:34:00Z</dcterms:created>
  <dcterms:modified xsi:type="dcterms:W3CDTF">2021-08-23T21:48:00Z</dcterms:modified>
</cp:coreProperties>
</file>