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3E" w:rsidRDefault="002A5B72" w:rsidP="002A5B72">
      <w:pPr>
        <w:jc w:val="center"/>
        <w:rPr>
          <w:rFonts w:ascii="Century Gothic" w:hAnsi="Century Gothic"/>
          <w:b/>
          <w:i/>
          <w:sz w:val="28"/>
        </w:rPr>
      </w:pPr>
      <w:r w:rsidRPr="002A5B72">
        <w:rPr>
          <w:rFonts w:ascii="Century Gothic" w:hAnsi="Century Gothic"/>
          <w:b/>
          <w:i/>
          <w:sz w:val="28"/>
        </w:rPr>
        <w:t>FLUJO SANGUÍNEO Y VISCOSIDAD</w:t>
      </w:r>
    </w:p>
    <w:p w:rsidR="008344CC" w:rsidRDefault="008344CC" w:rsidP="008344CC">
      <w:pPr>
        <w:jc w:val="both"/>
        <w:rPr>
          <w:rFonts w:ascii="Century Gothic" w:hAnsi="Century Gothic" w:cs="Arial"/>
          <w:color w:val="000000" w:themeColor="text1"/>
          <w:szCs w:val="21"/>
          <w:shd w:val="clear" w:color="auto" w:fill="FFFFFF"/>
        </w:rPr>
      </w:pPr>
      <w:r w:rsidRPr="008344CC">
        <w:rPr>
          <w:rFonts w:ascii="Century Gothic" w:hAnsi="Century Gothic"/>
          <w:b/>
          <w:sz w:val="24"/>
          <w:u w:val="single"/>
        </w:rPr>
        <w:t>FLUJO SANGUÍNEO:</w:t>
      </w:r>
      <w:r w:rsidRPr="008344CC">
        <w:rPr>
          <w:rFonts w:ascii="Century Gothic" w:hAnsi="Century Gothic"/>
          <w:b/>
          <w:sz w:val="24"/>
        </w:rPr>
        <w:t xml:space="preserve"> </w:t>
      </w:r>
      <w:r w:rsidRPr="008344CC">
        <w:rPr>
          <w:rFonts w:ascii="Century Gothic" w:hAnsi="Century Gothic" w:cs="Arial"/>
          <w:color w:val="000000" w:themeColor="text1"/>
          <w:szCs w:val="21"/>
          <w:shd w:val="clear" w:color="auto" w:fill="FFFFFF"/>
        </w:rPr>
        <w:t>El flujo sanguíneo es la cantidad de sangre eyectada por el corazón en la aorta por minuto. Normalmente se expresa en mililitros por minuto o litros por minuto, se abrevia "Q".</w:t>
      </w:r>
      <w:r w:rsidRPr="008344CC">
        <w:rPr>
          <w:rFonts w:ascii="Century Gothic" w:hAnsi="Century Gothic" w:cs="Arial"/>
          <w:color w:val="000000" w:themeColor="text1"/>
          <w:szCs w:val="21"/>
          <w:shd w:val="clear" w:color="auto" w:fill="FFFFFF"/>
        </w:rPr>
        <w:t xml:space="preserve"> </w:t>
      </w:r>
      <w:r w:rsidRPr="008344CC">
        <w:rPr>
          <w:rFonts w:ascii="Century Gothic" w:hAnsi="Century Gothic" w:cs="Arial"/>
          <w:color w:val="000000" w:themeColor="text1"/>
          <w:szCs w:val="21"/>
          <w:shd w:val="clear" w:color="auto" w:fill="FFFFFF"/>
        </w:rPr>
        <w:t>Corresponde al resultado de multiplicar el volumen sistólico que el ventrículo expulsa en cada latido por la frecuencia cardíaca.</w:t>
      </w:r>
    </w:p>
    <w:p w:rsidR="008344CC" w:rsidRPr="008344CC" w:rsidRDefault="008344CC" w:rsidP="008344CC">
      <w:pPr>
        <w:spacing w:line="240" w:lineRule="auto"/>
        <w:jc w:val="both"/>
        <w:rPr>
          <w:rFonts w:ascii="Century Gothic" w:hAnsi="Century Gothic" w:cs="Arial"/>
          <w:color w:val="000000" w:themeColor="text1"/>
          <w:szCs w:val="21"/>
          <w:shd w:val="clear" w:color="auto" w:fill="FFFFFF"/>
        </w:rPr>
      </w:pPr>
      <w:r w:rsidRPr="008344CC">
        <w:rPr>
          <w:rFonts w:ascii="Century Gothic" w:hAnsi="Century Gothic" w:cs="Arial"/>
          <w:b/>
          <w:color w:val="000000" w:themeColor="text1"/>
          <w:sz w:val="24"/>
          <w:szCs w:val="21"/>
          <w:u w:val="single"/>
          <w:shd w:val="clear" w:color="auto" w:fill="FFFFFF"/>
        </w:rPr>
        <w:t>VISCOSIDAD:</w:t>
      </w:r>
      <w:r w:rsidRPr="008344CC">
        <w:rPr>
          <w:rFonts w:ascii="Century Gothic" w:hAnsi="Century Gothic" w:cs="Arial"/>
          <w:color w:val="000000" w:themeColor="text1"/>
          <w:shd w:val="clear" w:color="auto" w:fill="FFFFFF"/>
        </w:rPr>
        <w:t xml:space="preserve"> </w:t>
      </w:r>
      <w:r w:rsidRPr="008344CC">
        <w:rPr>
          <w:rFonts w:ascii="Century Gothic" w:hAnsi="Century Gothic" w:cs="Arial"/>
          <w:color w:val="000000" w:themeColor="text1"/>
          <w:szCs w:val="21"/>
          <w:shd w:val="clear" w:color="auto" w:fill="FFFFFF"/>
        </w:rPr>
        <w:t>La viscosidad de un fluido es una medida de su resistencia a las deformaciones graduales producidas por tensores cortantes o tensores de tracción en un fluido. Por ejemplo, la miel tiene una viscosidad dinámica mucho mayor que la del agua.</w:t>
      </w:r>
    </w:p>
    <w:p w:rsidR="008344CC" w:rsidRDefault="008344CC" w:rsidP="008344CC">
      <w:pPr>
        <w:spacing w:line="240" w:lineRule="auto"/>
        <w:jc w:val="both"/>
        <w:rPr>
          <w:rFonts w:ascii="Century Gothic" w:hAnsi="Century Gothic" w:cs="Arial"/>
          <w:color w:val="202124"/>
          <w:shd w:val="clear" w:color="auto" w:fill="FFFFFF"/>
        </w:rPr>
      </w:pPr>
      <w:r w:rsidRPr="008344CC">
        <w:rPr>
          <w:rFonts w:ascii="Century Gothic" w:hAnsi="Century Gothic" w:cs="Arial"/>
          <w:b/>
          <w:color w:val="000000" w:themeColor="text1"/>
          <w:sz w:val="24"/>
          <w:szCs w:val="21"/>
          <w:u w:val="single"/>
          <w:shd w:val="clear" w:color="auto" w:fill="FFFFFF"/>
        </w:rPr>
        <w:t>VISCOSIDAD DE LA SANGRE:</w:t>
      </w:r>
      <w:r w:rsidRPr="008344CC">
        <w:rPr>
          <w:rFonts w:ascii="Century Gothic" w:hAnsi="Century Gothic" w:cs="Arial"/>
          <w:b/>
          <w:color w:val="000000" w:themeColor="text1"/>
          <w:sz w:val="24"/>
          <w:szCs w:val="21"/>
          <w:shd w:val="clear" w:color="auto" w:fill="FFFFFF"/>
        </w:rPr>
        <w:t xml:space="preserve"> </w:t>
      </w:r>
      <w:r w:rsidRPr="008344CC">
        <w:rPr>
          <w:rFonts w:ascii="Century Gothic" w:hAnsi="Century Gothic" w:cs="Arial"/>
          <w:color w:val="202124"/>
          <w:shd w:val="clear" w:color="auto" w:fill="FFFFFF"/>
        </w:rPr>
        <w:t>La </w:t>
      </w:r>
      <w:r w:rsidRPr="008344CC">
        <w:rPr>
          <w:rFonts w:ascii="Century Gothic" w:hAnsi="Century Gothic" w:cs="Arial"/>
          <w:bCs/>
          <w:color w:val="202124"/>
          <w:shd w:val="clear" w:color="auto" w:fill="FFFFFF"/>
        </w:rPr>
        <w:t>viscosidad de la sangre</w:t>
      </w:r>
      <w:r w:rsidRPr="008344CC">
        <w:rPr>
          <w:rFonts w:ascii="Century Gothic" w:hAnsi="Century Gothic" w:cs="Arial"/>
          <w:color w:val="202124"/>
          <w:shd w:val="clear" w:color="auto" w:fill="FFFFFF"/>
        </w:rPr>
        <w:t> normal (u) es de aproximadamente 3,5 x 10-2 P o de 3,5 x 10-3 Pa-s (Pascal/seg) [1poise(P) = 1dina/s/cm2 equivale a 10 pascales-seg (Pa-s)]</w:t>
      </w:r>
      <w:r w:rsidRPr="008344CC">
        <w:rPr>
          <w:rFonts w:ascii="Century Gothic" w:hAnsi="Century Gothic" w:cs="Arial"/>
          <w:color w:val="202124"/>
          <w:shd w:val="clear" w:color="auto" w:fill="FFFFFF"/>
        </w:rPr>
        <w:t>; esto</w:t>
      </w:r>
      <w:r w:rsidRPr="008344CC">
        <w:rPr>
          <w:rFonts w:ascii="Century Gothic" w:hAnsi="Century Gothic" w:cs="Arial"/>
          <w:color w:val="202124"/>
          <w:shd w:val="clear" w:color="auto" w:fill="FFFFFF"/>
        </w:rPr>
        <w:t xml:space="preserve"> está directamente relacionado con el hematocrito (Figura 11). Cuanto mayor la </w:t>
      </w:r>
      <w:r w:rsidRPr="008344CC">
        <w:rPr>
          <w:rFonts w:ascii="Century Gothic" w:hAnsi="Century Gothic" w:cs="Arial"/>
          <w:bCs/>
          <w:color w:val="202124"/>
          <w:shd w:val="clear" w:color="auto" w:fill="FFFFFF"/>
        </w:rPr>
        <w:t>viscosidad</w:t>
      </w:r>
      <w:r w:rsidRPr="008344CC">
        <w:rPr>
          <w:rFonts w:ascii="Century Gothic" w:hAnsi="Century Gothic" w:cs="Arial"/>
          <w:color w:val="202124"/>
          <w:shd w:val="clear" w:color="auto" w:fill="FFFFFF"/>
        </w:rPr>
        <w:t> de un fluido,</w:t>
      </w:r>
      <w:r>
        <w:rPr>
          <w:rFonts w:ascii="Century Gothic" w:hAnsi="Century Gothic" w:cs="Arial"/>
          <w:color w:val="202124"/>
          <w:shd w:val="clear" w:color="auto" w:fill="FFFFFF"/>
        </w:rPr>
        <w:t xml:space="preserve"> </w:t>
      </w:r>
      <w:r w:rsidRPr="008344CC">
        <w:rPr>
          <w:rFonts w:ascii="Century Gothic" w:hAnsi="Century Gothic" w:cs="Arial"/>
          <w:color w:val="202124"/>
          <w:shd w:val="clear" w:color="auto" w:fill="FFFFFF"/>
        </w:rPr>
        <w:t>más se suaviza el movimiento del mismo.</w:t>
      </w:r>
    </w:p>
    <w:p w:rsidR="002A5B72" w:rsidRPr="008344CC" w:rsidRDefault="008344CC" w:rsidP="008344CC">
      <w:pPr>
        <w:rPr>
          <w:rFonts w:ascii="Century Gothic" w:hAnsi="Century Gothic"/>
          <w:b/>
          <w:sz w:val="24"/>
          <w:u w:val="single"/>
        </w:rPr>
      </w:pPr>
      <w:r w:rsidRPr="008344CC">
        <w:rPr>
          <w:rFonts w:ascii="Century Gothic" w:hAnsi="Century Gothic"/>
          <w:b/>
          <w:sz w:val="24"/>
          <w:u w:val="single"/>
        </w:rPr>
        <w:t>FLUJO SANGUÍNEO Y VISCOSIDAD</w:t>
      </w:r>
      <w:r>
        <w:rPr>
          <w:rFonts w:ascii="Century Gothic" w:hAnsi="Century Gothic"/>
          <w:b/>
          <w:sz w:val="24"/>
          <w:u w:val="single"/>
        </w:rPr>
        <w:t>:</w:t>
      </w:r>
      <w:r w:rsidRPr="00B76DBB">
        <w:rPr>
          <w:rFonts w:ascii="Century Gothic" w:hAnsi="Century Gothic"/>
          <w:b/>
          <w:sz w:val="24"/>
        </w:rPr>
        <w:t xml:space="preserve"> </w:t>
      </w:r>
      <w:r w:rsidR="002A5B72" w:rsidRPr="00202A57">
        <w:rPr>
          <w:rFonts w:ascii="Century Gothic" w:hAnsi="Century Gothic"/>
          <w:color w:val="333333"/>
          <w:szCs w:val="21"/>
        </w:rPr>
        <w:t>Uno de los factores que determina la resistencia al movimiento de los fluidos son las fuerzas de rozamiento entre las partes contiguas del fluido, las fuerzas de viscosidad.</w:t>
      </w:r>
    </w:p>
    <w:p w:rsidR="002A5B72" w:rsidRPr="00202A57" w:rsidRDefault="002A5B72" w:rsidP="002A5B72">
      <w:pPr>
        <w:pStyle w:val="NormalWeb"/>
        <w:shd w:val="clear" w:color="auto" w:fill="FFFFFF"/>
        <w:spacing w:before="0" w:beforeAutospacing="0" w:after="150" w:afterAutospacing="0"/>
        <w:jc w:val="both"/>
        <w:rPr>
          <w:rFonts w:ascii="Century Gothic" w:hAnsi="Century Gothic"/>
          <w:color w:val="333333"/>
          <w:sz w:val="22"/>
          <w:szCs w:val="21"/>
        </w:rPr>
      </w:pPr>
      <w:r w:rsidRPr="00202A57">
        <w:rPr>
          <w:rFonts w:ascii="Century Gothic" w:hAnsi="Century Gothic"/>
          <w:color w:val="333333"/>
          <w:sz w:val="22"/>
          <w:szCs w:val="21"/>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(Δν) entre las distintas capas de líquidos.</w:t>
      </w:r>
    </w:p>
    <w:p w:rsidR="002A5B72" w:rsidRPr="00202A57" w:rsidRDefault="002A5B72" w:rsidP="002A5B72">
      <w:pPr>
        <w:pStyle w:val="NormalWeb"/>
        <w:shd w:val="clear" w:color="auto" w:fill="FFFFFF"/>
        <w:spacing w:before="0" w:beforeAutospacing="0" w:after="150" w:afterAutospacing="0"/>
        <w:jc w:val="both"/>
        <w:rPr>
          <w:rFonts w:ascii="Century Gothic" w:hAnsi="Century Gothic"/>
          <w:color w:val="333333"/>
          <w:sz w:val="22"/>
          <w:szCs w:val="21"/>
        </w:rPr>
      </w:pPr>
      <w:r w:rsidRPr="00202A57">
        <w:rPr>
          <w:rFonts w:ascii="Century Gothic" w:hAnsi="Century Gothic"/>
          <w:color w:val="333333"/>
          <w:sz w:val="22"/>
          <w:szCs w:val="21"/>
        </w:rPr>
        <w:t>       </w:t>
      </w:r>
      <w:r w:rsidRPr="00202A57">
        <w:rPr>
          <w:rFonts w:ascii="Century Gothic" w:hAnsi="Century Gothic"/>
          <w:noProof/>
          <w:color w:val="333333"/>
          <w:sz w:val="22"/>
          <w:szCs w:val="21"/>
        </w:rPr>
        <w:drawing>
          <wp:inline distT="0" distB="0" distL="0" distR="0" wp14:anchorId="10690905" wp14:editId="288BAF61">
            <wp:extent cx="462915" cy="391795"/>
            <wp:effectExtent l="0" t="0" r="0" b="8255"/>
            <wp:docPr id="1" name="Imagen 1"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 cy="391795"/>
                    </a:xfrm>
                    <a:prstGeom prst="rect">
                      <a:avLst/>
                    </a:prstGeom>
                    <a:noFill/>
                    <a:ln>
                      <a:noFill/>
                    </a:ln>
                  </pic:spPr>
                </pic:pic>
              </a:graphicData>
            </a:graphic>
          </wp:inline>
        </w:drawing>
      </w:r>
    </w:p>
    <w:p w:rsidR="002A5B72" w:rsidRPr="00202A57" w:rsidRDefault="002A5B72" w:rsidP="002A5B72">
      <w:pPr>
        <w:pStyle w:val="NormalWeb"/>
        <w:shd w:val="clear" w:color="auto" w:fill="FFFFFF"/>
        <w:spacing w:before="0" w:beforeAutospacing="0" w:after="150" w:afterAutospacing="0"/>
        <w:jc w:val="both"/>
        <w:rPr>
          <w:rFonts w:ascii="Century Gothic" w:hAnsi="Century Gothic"/>
          <w:color w:val="333333"/>
          <w:sz w:val="22"/>
          <w:szCs w:val="21"/>
        </w:rPr>
      </w:pPr>
      <w:r w:rsidRPr="00202A57">
        <w:rPr>
          <w:rFonts w:ascii="Century Gothic" w:hAnsi="Century Gothic"/>
          <w:color w:val="333333"/>
          <w:sz w:val="22"/>
          <w:szCs w:val="21"/>
        </w:rPr>
        <w:t>Las unidades de </w:t>
      </w:r>
      <w:r w:rsidRPr="00202A57">
        <w:rPr>
          <w:rFonts w:ascii="Century Gothic" w:hAnsi="Century Gothic"/>
          <w:i/>
          <w:iCs/>
          <w:color w:val="333333"/>
          <w:sz w:val="22"/>
          <w:szCs w:val="21"/>
        </w:rPr>
        <w:t>η</w:t>
      </w:r>
      <w:r w:rsidRPr="00202A57">
        <w:rPr>
          <w:rFonts w:ascii="Century Gothic" w:hAnsi="Century Gothic"/>
          <w:color w:val="333333"/>
          <w:sz w:val="22"/>
          <w:szCs w:val="21"/>
        </w:rPr>
        <w:t> son Pascales/seg.</w:t>
      </w:r>
    </w:p>
    <w:p w:rsidR="00202A57" w:rsidRPr="00202A57" w:rsidRDefault="002A5B72" w:rsidP="00202A57">
      <w:pPr>
        <w:pStyle w:val="NormalWeb"/>
        <w:shd w:val="clear" w:color="auto" w:fill="FFFFFF"/>
        <w:spacing w:before="0" w:beforeAutospacing="0" w:after="150" w:afterAutospacing="0"/>
        <w:jc w:val="both"/>
        <w:rPr>
          <w:rFonts w:ascii="Century Gothic" w:hAnsi="Century Gothic"/>
          <w:color w:val="333333"/>
          <w:sz w:val="22"/>
          <w:szCs w:val="21"/>
        </w:rPr>
      </w:pPr>
      <w:r w:rsidRPr="00202A57">
        <w:rPr>
          <w:rFonts w:ascii="Century Gothic" w:hAnsi="Century Gothic"/>
          <w:color w:val="333333"/>
          <w:sz w:val="22"/>
          <w:szCs w:val="21"/>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rsidR="00B76DBB" w:rsidRDefault="00202A57" w:rsidP="00B76DBB">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drawing>
          <wp:inline distT="0" distB="0" distL="0" distR="0">
            <wp:extent cx="2238375" cy="1807557"/>
            <wp:effectExtent l="0" t="0" r="0" b="2540"/>
            <wp:docPr id="3" name="Imagen 3" descr="Imagen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9229" cy="1824397"/>
                    </a:xfrm>
                    <a:prstGeom prst="rect">
                      <a:avLst/>
                    </a:prstGeom>
                    <a:noFill/>
                    <a:ln>
                      <a:noFill/>
                    </a:ln>
                  </pic:spPr>
                </pic:pic>
              </a:graphicData>
            </a:graphic>
          </wp:inline>
        </w:drawing>
      </w:r>
    </w:p>
    <w:p w:rsidR="00202A57" w:rsidRPr="00B76DBB" w:rsidRDefault="00202A57" w:rsidP="00B76DBB">
      <w:pPr>
        <w:pStyle w:val="NormalWeb"/>
        <w:shd w:val="clear" w:color="auto" w:fill="FFFFFF"/>
        <w:spacing w:before="0" w:beforeAutospacing="0" w:after="150" w:afterAutospacing="0"/>
        <w:rPr>
          <w:rFonts w:ascii="Helvetica" w:hAnsi="Helvetica"/>
          <w:color w:val="333333"/>
          <w:sz w:val="21"/>
          <w:szCs w:val="21"/>
        </w:rPr>
      </w:pPr>
      <w:r w:rsidRPr="00202A57">
        <w:rPr>
          <w:rFonts w:ascii="Century Gothic" w:hAnsi="Century Gothic"/>
          <w:color w:val="333333"/>
          <w:sz w:val="22"/>
          <w:szCs w:val="22"/>
        </w:rPr>
        <w:lastRenderedPageBreak/>
        <w:t>Así ha de tenerse en cuenta que la sangre no presenta una viscosidad constante. Al estar formada por células y plasma, las primeras son las responsables principales de la viscosidad sanguínea, y tanto el hematocrito como la velocidad del flujo y el diámetro del vaso modifican la viscosidad de la sangre. A altas velocidades, la viscosidad disminuye al situarse las células preferentemente en el eje central del vaso.</w:t>
      </w:r>
    </w:p>
    <w:p w:rsidR="00202A57" w:rsidRDefault="00202A57" w:rsidP="00202A57">
      <w:pPr>
        <w:pStyle w:val="NormalWeb"/>
        <w:shd w:val="clear" w:color="auto" w:fill="FFFFFF"/>
        <w:spacing w:before="0" w:beforeAutospacing="0" w:after="150" w:afterAutospacing="0"/>
        <w:rPr>
          <w:rFonts w:ascii="Helvetica" w:hAnsi="Helvetica"/>
          <w:color w:val="333333"/>
          <w:sz w:val="21"/>
          <w:szCs w:val="21"/>
        </w:rPr>
      </w:pPr>
      <w:r>
        <w:rPr>
          <w:rFonts w:ascii="Helvetica" w:hAnsi="Helvetica"/>
          <w:noProof/>
          <w:color w:val="333333"/>
          <w:sz w:val="21"/>
          <w:szCs w:val="21"/>
        </w:rPr>
        <w:drawing>
          <wp:inline distT="0" distB="0" distL="0" distR="0">
            <wp:extent cx="2762250" cy="1219995"/>
            <wp:effectExtent l="0" t="0" r="0" b="0"/>
            <wp:docPr id="2" name="Imagen 2" descr="Image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2288" cy="1233262"/>
                    </a:xfrm>
                    <a:prstGeom prst="rect">
                      <a:avLst/>
                    </a:prstGeom>
                    <a:noFill/>
                    <a:ln>
                      <a:noFill/>
                    </a:ln>
                  </pic:spPr>
                </pic:pic>
              </a:graphicData>
            </a:graphic>
          </wp:inline>
        </w:drawing>
      </w:r>
    </w:p>
    <w:p w:rsidR="00CB5A15" w:rsidRDefault="00CB5A15" w:rsidP="00202A57">
      <w:pPr>
        <w:jc w:val="both"/>
        <w:rPr>
          <w:rFonts w:ascii="Century Gothic" w:hAnsi="Century Gothic" w:cs="Arial"/>
          <w:color w:val="202124"/>
          <w:shd w:val="clear" w:color="auto" w:fill="FFFFFF"/>
        </w:rPr>
      </w:pPr>
    </w:p>
    <w:p w:rsidR="002A5B72" w:rsidRDefault="00B76DBB" w:rsidP="00202A57">
      <w:pPr>
        <w:jc w:val="both"/>
        <w:rPr>
          <w:rFonts w:ascii="Century Gothic" w:hAnsi="Century Gothic" w:cs="Arial"/>
          <w:color w:val="202124"/>
          <w:shd w:val="clear" w:color="auto" w:fill="FFFFFF"/>
        </w:rPr>
      </w:pPr>
      <w:r>
        <w:rPr>
          <w:rFonts w:ascii="Century Gothic" w:hAnsi="Century Gothic" w:cs="Arial"/>
          <w:b/>
          <w:color w:val="202124"/>
          <w:sz w:val="24"/>
          <w:u w:val="single"/>
          <w:shd w:val="clear" w:color="auto" w:fill="FFFFFF"/>
        </w:rPr>
        <w:t>L</w:t>
      </w:r>
      <w:r w:rsidRPr="00B76DBB">
        <w:rPr>
          <w:rFonts w:ascii="Century Gothic" w:hAnsi="Century Gothic" w:cs="Arial"/>
          <w:b/>
          <w:color w:val="202124"/>
          <w:sz w:val="24"/>
          <w:u w:val="single"/>
          <w:shd w:val="clear" w:color="auto" w:fill="FFFFFF"/>
        </w:rPr>
        <w:t>EY DE POISEUILLE:</w:t>
      </w:r>
      <w:r w:rsidRPr="00202A57">
        <w:rPr>
          <w:rFonts w:ascii="Century Gothic" w:hAnsi="Century Gothic" w:cs="Arial"/>
          <w:color w:val="202124"/>
          <w:shd w:val="clear" w:color="auto" w:fill="FFFFFF"/>
        </w:rPr>
        <w:t xml:space="preserve"> </w:t>
      </w:r>
      <w:r w:rsidR="00202A57" w:rsidRPr="00202A57">
        <w:rPr>
          <w:rFonts w:ascii="Century Gothic" w:hAnsi="Century Gothic" w:cs="Arial"/>
          <w:color w:val="202124"/>
          <w:shd w:val="clear" w:color="auto" w:fill="FFFFFF"/>
        </w:rPr>
        <w:t>La resistencia que ofrece un vaso </w:t>
      </w:r>
      <w:r w:rsidR="00202A57" w:rsidRPr="00202A57">
        <w:rPr>
          <w:rFonts w:ascii="Century Gothic" w:hAnsi="Century Gothic" w:cs="Arial"/>
          <w:bCs/>
          <w:color w:val="202124"/>
          <w:shd w:val="clear" w:color="auto" w:fill="FFFFFF"/>
        </w:rPr>
        <w:t>sanguíneo</w:t>
      </w:r>
      <w:r w:rsidR="00202A57" w:rsidRPr="00202A57">
        <w:rPr>
          <w:rFonts w:ascii="Century Gothic" w:hAnsi="Century Gothic" w:cs="Arial"/>
          <w:color w:val="202124"/>
          <w:shd w:val="clear" w:color="auto" w:fill="FFFFFF"/>
        </w:rPr>
        <w:t> al </w:t>
      </w:r>
      <w:r w:rsidR="00202A57" w:rsidRPr="00202A57">
        <w:rPr>
          <w:rFonts w:ascii="Century Gothic" w:hAnsi="Century Gothic" w:cs="Arial"/>
          <w:bCs/>
          <w:color w:val="202124"/>
          <w:shd w:val="clear" w:color="auto" w:fill="FFFFFF"/>
        </w:rPr>
        <w:t>flujo</w:t>
      </w:r>
      <w:r w:rsidR="00202A57" w:rsidRPr="00202A57">
        <w:rPr>
          <w:rFonts w:ascii="Century Gothic" w:hAnsi="Century Gothic" w:cs="Arial"/>
          <w:color w:val="202124"/>
          <w:shd w:val="clear" w:color="auto" w:fill="FFFFFF"/>
        </w:rPr>
        <w:t> de la </w:t>
      </w:r>
      <w:r w:rsidR="00202A57" w:rsidRPr="00202A57">
        <w:rPr>
          <w:rFonts w:ascii="Century Gothic" w:hAnsi="Century Gothic" w:cs="Arial"/>
          <w:bCs/>
          <w:color w:val="202124"/>
          <w:shd w:val="clear" w:color="auto" w:fill="FFFFFF"/>
        </w:rPr>
        <w:t>sangre</w:t>
      </w:r>
      <w:r w:rsidR="00202A57" w:rsidRPr="00202A57">
        <w:rPr>
          <w:rFonts w:ascii="Century Gothic" w:hAnsi="Century Gothic" w:cs="Arial"/>
          <w:color w:val="202124"/>
          <w:shd w:val="clear" w:color="auto" w:fill="FFFFFF"/>
        </w:rPr>
        <w:t> se expresa mediante la ley de Poiseuille, que afirma que el </w:t>
      </w:r>
      <w:r w:rsidR="00202A57" w:rsidRPr="00202A57">
        <w:rPr>
          <w:rFonts w:ascii="Century Gothic" w:hAnsi="Century Gothic" w:cs="Arial"/>
          <w:bCs/>
          <w:color w:val="202124"/>
          <w:shd w:val="clear" w:color="auto" w:fill="FFFFFF"/>
        </w:rPr>
        <w:t>flujo sanguíneo</w:t>
      </w:r>
      <w:r w:rsidR="00202A57" w:rsidRPr="00202A57">
        <w:rPr>
          <w:rFonts w:ascii="Century Gothic" w:hAnsi="Century Gothic" w:cs="Arial"/>
          <w:color w:val="202124"/>
          <w:shd w:val="clear" w:color="auto" w:fill="FFFFFF"/>
        </w:rPr>
        <w:t> es proporcional a la cuarta potencia del radio del vaso e inversamente proporcional a la </w:t>
      </w:r>
      <w:r w:rsidR="00202A57" w:rsidRPr="00202A57">
        <w:rPr>
          <w:rFonts w:ascii="Century Gothic" w:hAnsi="Century Gothic" w:cs="Arial"/>
          <w:bCs/>
          <w:color w:val="202124"/>
          <w:shd w:val="clear" w:color="auto" w:fill="FFFFFF"/>
        </w:rPr>
        <w:t>viscosidad</w:t>
      </w:r>
      <w:r w:rsidR="00202A57" w:rsidRPr="00202A57">
        <w:rPr>
          <w:rFonts w:ascii="Century Gothic" w:hAnsi="Century Gothic" w:cs="Arial"/>
          <w:color w:val="202124"/>
          <w:shd w:val="clear" w:color="auto" w:fill="FFFFFF"/>
        </w:rPr>
        <w:t>.</w:t>
      </w:r>
      <w:bookmarkStart w:id="0" w:name="_GoBack"/>
      <w:bookmarkEnd w:id="0"/>
    </w:p>
    <w:p w:rsidR="00CB5A15" w:rsidRDefault="00CB5A15" w:rsidP="00202A57">
      <w:pPr>
        <w:jc w:val="both"/>
        <w:rPr>
          <w:rFonts w:ascii="Century Gothic" w:hAnsi="Century Gothic"/>
          <w:i/>
          <w:sz w:val="28"/>
        </w:rPr>
      </w:pPr>
      <w:r>
        <w:rPr>
          <w:noProof/>
          <w:lang w:eastAsia="es-CO"/>
        </w:rPr>
        <w:drawing>
          <wp:inline distT="0" distB="0" distL="0" distR="0">
            <wp:extent cx="3419475" cy="1724025"/>
            <wp:effectExtent l="0" t="0" r="9525" b="0"/>
            <wp:docPr id="4" name="Imagen 4"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1724025"/>
                    </a:xfrm>
                    <a:prstGeom prst="rect">
                      <a:avLst/>
                    </a:prstGeom>
                    <a:noFill/>
                    <a:ln>
                      <a:noFill/>
                    </a:ln>
                  </pic:spPr>
                </pic:pic>
              </a:graphicData>
            </a:graphic>
          </wp:inline>
        </w:drawing>
      </w:r>
    </w:p>
    <w:p w:rsidR="00CB5A15" w:rsidRPr="00CB5A15" w:rsidRDefault="00CB5A15" w:rsidP="00CB5A15">
      <w:pPr>
        <w:rPr>
          <w:rFonts w:ascii="Century Gothic" w:hAnsi="Century Gothic"/>
          <w:sz w:val="28"/>
        </w:rPr>
      </w:pPr>
    </w:p>
    <w:p w:rsidR="00CB5A15" w:rsidRDefault="00CB5A15" w:rsidP="00CB5A15">
      <w:pPr>
        <w:tabs>
          <w:tab w:val="left" w:pos="3165"/>
        </w:tabs>
        <w:jc w:val="right"/>
        <w:rPr>
          <w:rFonts w:ascii="Century Gothic" w:hAnsi="Century Gothic"/>
          <w:sz w:val="28"/>
        </w:rPr>
      </w:pPr>
      <w:r>
        <w:rPr>
          <w:rFonts w:ascii="Century Gothic" w:hAnsi="Century Gothic"/>
          <w:sz w:val="28"/>
        </w:rPr>
        <w:tab/>
      </w:r>
    </w:p>
    <w:p w:rsidR="00CB5A15" w:rsidRDefault="00CB5A15" w:rsidP="00CB5A15">
      <w:pPr>
        <w:tabs>
          <w:tab w:val="left" w:pos="3165"/>
        </w:tabs>
        <w:jc w:val="right"/>
        <w:rPr>
          <w:rFonts w:ascii="Century Gothic" w:hAnsi="Century Gothic"/>
          <w:sz w:val="28"/>
        </w:rPr>
      </w:pPr>
      <w:r>
        <w:rPr>
          <w:rFonts w:ascii="Century Gothic" w:hAnsi="Century Gothic"/>
          <w:sz w:val="28"/>
        </w:rPr>
        <w:t>Juliana Ramirez Rodriguez</w:t>
      </w:r>
    </w:p>
    <w:p w:rsidR="00CB5A15" w:rsidRPr="00CB5A15" w:rsidRDefault="00CB5A15" w:rsidP="00CB5A15">
      <w:pPr>
        <w:tabs>
          <w:tab w:val="left" w:pos="3165"/>
        </w:tabs>
        <w:jc w:val="right"/>
        <w:rPr>
          <w:rFonts w:ascii="Century Gothic" w:hAnsi="Century Gothic"/>
          <w:sz w:val="28"/>
        </w:rPr>
      </w:pPr>
      <w:r>
        <w:rPr>
          <w:rFonts w:ascii="Century Gothic" w:hAnsi="Century Gothic"/>
          <w:sz w:val="28"/>
        </w:rPr>
        <w:t>10A</w:t>
      </w:r>
    </w:p>
    <w:sectPr w:rsidR="00CB5A15" w:rsidRPr="00CB5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72"/>
    <w:rsid w:val="00202A57"/>
    <w:rsid w:val="002A5B72"/>
    <w:rsid w:val="00804C0D"/>
    <w:rsid w:val="008344CC"/>
    <w:rsid w:val="00AE411F"/>
    <w:rsid w:val="00B76DBB"/>
    <w:rsid w:val="00CB5A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04E1D-1A27-4ECA-8884-036FE1B5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5B7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83656">
      <w:bodyDiv w:val="1"/>
      <w:marLeft w:val="0"/>
      <w:marRight w:val="0"/>
      <w:marTop w:val="0"/>
      <w:marBottom w:val="0"/>
      <w:divBdr>
        <w:top w:val="none" w:sz="0" w:space="0" w:color="auto"/>
        <w:left w:val="none" w:sz="0" w:space="0" w:color="auto"/>
        <w:bottom w:val="none" w:sz="0" w:space="0" w:color="auto"/>
        <w:right w:val="none" w:sz="0" w:space="0" w:color="auto"/>
      </w:divBdr>
    </w:div>
    <w:div w:id="11170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2021-08-21T20:21:00Z</dcterms:created>
  <dcterms:modified xsi:type="dcterms:W3CDTF">2021-08-21T21:40:00Z</dcterms:modified>
</cp:coreProperties>
</file>