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70" w:type="dxa"/>
        <w:shd w:val="clear" w:color="auto" w:fill="FFFFFF" w:themeFill="background1"/>
        <w:tblCellMar>
          <w:left w:w="70" w:type="dxa"/>
          <w:right w:w="70" w:type="dxa"/>
        </w:tblCellMar>
        <w:tblLook w:val="04A0" w:firstRow="1" w:lastRow="0" w:firstColumn="1" w:lastColumn="0" w:noHBand="0" w:noVBand="1"/>
      </w:tblPr>
      <w:tblGrid>
        <w:gridCol w:w="2260"/>
        <w:gridCol w:w="859"/>
        <w:gridCol w:w="1042"/>
        <w:gridCol w:w="2810"/>
        <w:gridCol w:w="2952"/>
        <w:gridCol w:w="1417"/>
      </w:tblGrid>
      <w:tr w:rsidR="00F75D7C" w:rsidRPr="00B34688" w:rsidTr="00F3424C">
        <w:trPr>
          <w:trHeight w:val="270"/>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F75D7C" w:rsidRPr="00B34688" w:rsidRDefault="00F75D7C" w:rsidP="00F3424C">
            <w:pPr>
              <w:jc w:val="center"/>
              <w:rPr>
                <w:rFonts w:ascii="Calibri" w:hAnsi="Calibri" w:cs="Calibri"/>
                <w:b/>
                <w:bCs/>
                <w:sz w:val="20"/>
                <w:szCs w:val="20"/>
                <w:lang w:eastAsia="es-CO"/>
              </w:rPr>
            </w:pPr>
            <w:r w:rsidRPr="00B34688">
              <w:rPr>
                <w:rFonts w:ascii="Calibri" w:hAnsi="Calibri" w:cs="Calibri"/>
                <w:b/>
                <w:bCs/>
                <w:sz w:val="20"/>
                <w:szCs w:val="20"/>
                <w:lang w:eastAsia="es-CO"/>
              </w:rPr>
              <w:t>INSTITUCION EDUCATIVA DEPARTAMENTAL</w:t>
            </w:r>
            <w:r>
              <w:rPr>
                <w:rFonts w:ascii="Calibri" w:hAnsi="Calibri" w:cs="Calibri"/>
                <w:b/>
                <w:bCs/>
                <w:sz w:val="20"/>
                <w:szCs w:val="20"/>
                <w:lang w:eastAsia="es-CO"/>
              </w:rPr>
              <w:t xml:space="preserve"> </w:t>
            </w:r>
            <w:r w:rsidRPr="00B34688">
              <w:rPr>
                <w:rFonts w:ascii="Calibri" w:hAnsi="Calibri" w:cs="Calibri"/>
                <w:b/>
                <w:bCs/>
                <w:sz w:val="20"/>
                <w:szCs w:val="20"/>
                <w:lang w:eastAsia="es-CO"/>
              </w:rPr>
              <w:t>“GENERAL SANTANDER"</w:t>
            </w:r>
          </w:p>
        </w:tc>
      </w:tr>
      <w:tr w:rsidR="00F75D7C" w:rsidRPr="00B34688" w:rsidTr="00F3424C">
        <w:trPr>
          <w:trHeight w:val="270"/>
        </w:trPr>
        <w:tc>
          <w:tcPr>
            <w:tcW w:w="2260"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rsidR="00F75D7C" w:rsidRPr="00B34688" w:rsidRDefault="00F75D7C" w:rsidP="00F3424C">
            <w:pPr>
              <w:jc w:val="center"/>
              <w:rPr>
                <w:rFonts w:ascii="Calibri" w:hAnsi="Calibri" w:cs="Calibri"/>
                <w:b/>
                <w:bCs/>
                <w:sz w:val="20"/>
                <w:szCs w:val="20"/>
                <w:lang w:eastAsia="es-CO"/>
              </w:rPr>
            </w:pPr>
            <w:r>
              <w:rPr>
                <w:rFonts w:ascii="Calibri" w:hAnsi="Calibri" w:cs="Calibri"/>
                <w:b/>
                <w:bCs/>
                <w:sz w:val="20"/>
                <w:szCs w:val="20"/>
                <w:lang w:eastAsia="es-CO"/>
              </w:rPr>
              <w:t>SEDE</w:t>
            </w:r>
          </w:p>
        </w:tc>
        <w:tc>
          <w:tcPr>
            <w:tcW w:w="859" w:type="dxa"/>
            <w:tcBorders>
              <w:top w:val="single" w:sz="4" w:space="0" w:color="auto"/>
              <w:left w:val="nil"/>
              <w:bottom w:val="single" w:sz="8" w:space="0" w:color="auto"/>
              <w:right w:val="single" w:sz="8" w:space="0" w:color="000000"/>
            </w:tcBorders>
            <w:shd w:val="clear" w:color="auto" w:fill="FFFFFF" w:themeFill="background1"/>
            <w:vAlign w:val="center"/>
            <w:hideMark/>
          </w:tcPr>
          <w:p w:rsidR="00F75D7C" w:rsidRPr="00B34688" w:rsidRDefault="00F75D7C" w:rsidP="00F3424C">
            <w:pPr>
              <w:jc w:val="center"/>
              <w:rPr>
                <w:rFonts w:ascii="Calibri" w:hAnsi="Calibri" w:cs="Calibri"/>
                <w:b/>
                <w:bCs/>
                <w:sz w:val="20"/>
                <w:szCs w:val="20"/>
                <w:lang w:eastAsia="es-CO"/>
              </w:rPr>
            </w:pPr>
            <w:r>
              <w:rPr>
                <w:rFonts w:ascii="Calibri" w:hAnsi="Calibri" w:cs="Calibri"/>
                <w:b/>
                <w:bCs/>
                <w:sz w:val="20"/>
                <w:szCs w:val="20"/>
                <w:lang w:eastAsia="es-CO"/>
              </w:rPr>
              <w:t>GRADO</w:t>
            </w:r>
          </w:p>
        </w:tc>
        <w:tc>
          <w:tcPr>
            <w:tcW w:w="1042" w:type="dxa"/>
            <w:tcBorders>
              <w:top w:val="single" w:sz="4" w:space="0" w:color="auto"/>
              <w:left w:val="nil"/>
              <w:bottom w:val="single" w:sz="8" w:space="0" w:color="auto"/>
              <w:right w:val="single" w:sz="4" w:space="0" w:color="auto"/>
            </w:tcBorders>
            <w:shd w:val="clear" w:color="auto" w:fill="FFFFFF" w:themeFill="background1"/>
            <w:vAlign w:val="center"/>
            <w:hideMark/>
          </w:tcPr>
          <w:p w:rsidR="00F75D7C" w:rsidRPr="00B34688" w:rsidRDefault="00F75D7C" w:rsidP="00F3424C">
            <w:pPr>
              <w:jc w:val="center"/>
              <w:rPr>
                <w:rFonts w:ascii="Calibri" w:hAnsi="Calibri" w:cs="Calibri"/>
                <w:b/>
                <w:bCs/>
                <w:sz w:val="20"/>
                <w:szCs w:val="20"/>
                <w:lang w:eastAsia="es-CO"/>
              </w:rPr>
            </w:pPr>
            <w:r>
              <w:rPr>
                <w:rFonts w:ascii="Calibri" w:hAnsi="Calibri" w:cs="Calibri"/>
                <w:b/>
                <w:bCs/>
                <w:sz w:val="20"/>
                <w:szCs w:val="20"/>
                <w:lang w:eastAsia="es-CO"/>
              </w:rPr>
              <w:t>TIEMPO ESTIMADO</w:t>
            </w:r>
          </w:p>
        </w:tc>
        <w:tc>
          <w:tcPr>
            <w:tcW w:w="2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5D7C" w:rsidRPr="00B34688" w:rsidRDefault="00F75D7C" w:rsidP="00F3424C">
            <w:pPr>
              <w:jc w:val="center"/>
              <w:rPr>
                <w:rFonts w:ascii="Calibri" w:hAnsi="Calibri" w:cs="Calibri"/>
                <w:b/>
                <w:bCs/>
                <w:sz w:val="20"/>
                <w:szCs w:val="20"/>
                <w:lang w:eastAsia="es-CO"/>
              </w:rPr>
            </w:pPr>
            <w:r>
              <w:rPr>
                <w:rFonts w:ascii="Calibri" w:hAnsi="Calibri" w:cs="Calibri"/>
                <w:b/>
                <w:bCs/>
                <w:sz w:val="20"/>
                <w:szCs w:val="20"/>
                <w:lang w:eastAsia="es-CO"/>
              </w:rPr>
              <w:t>ÁREA</w:t>
            </w: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5D7C" w:rsidRPr="00F05178" w:rsidRDefault="00F75D7C" w:rsidP="00F3424C">
            <w:pPr>
              <w:jc w:val="center"/>
              <w:rPr>
                <w:rFonts w:asciiTheme="minorHAnsi" w:hAnsiTheme="minorHAnsi" w:cs="Calibri"/>
                <w:b/>
                <w:bCs/>
                <w:sz w:val="20"/>
                <w:szCs w:val="20"/>
                <w:lang w:eastAsia="es-CO"/>
              </w:rPr>
            </w:pPr>
            <w:r w:rsidRPr="00F05178">
              <w:rPr>
                <w:rFonts w:asciiTheme="minorHAnsi" w:hAnsiTheme="minorHAnsi"/>
                <w:b/>
                <w:sz w:val="18"/>
              </w:rPr>
              <w:t>EJE TEMÁTICO</w:t>
            </w:r>
            <w:r w:rsidRPr="00F05178">
              <w:rPr>
                <w:rFonts w:asciiTheme="minorHAnsi" w:hAnsiTheme="minorHAnsi" w:cs="Calibri"/>
                <w:b/>
                <w:bCs/>
                <w:sz w:val="18"/>
                <w:szCs w:val="20"/>
                <w:lang w:eastAsia="es-CO"/>
              </w:rPr>
              <w:t> </w:t>
            </w:r>
          </w:p>
        </w:tc>
        <w:tc>
          <w:tcPr>
            <w:tcW w:w="1417" w:type="dxa"/>
            <w:tcBorders>
              <w:top w:val="single" w:sz="4" w:space="0" w:color="auto"/>
              <w:left w:val="single" w:sz="4" w:space="0" w:color="auto"/>
              <w:bottom w:val="single" w:sz="8" w:space="0" w:color="auto"/>
              <w:right w:val="single" w:sz="8" w:space="0" w:color="000000"/>
            </w:tcBorders>
            <w:shd w:val="clear" w:color="auto" w:fill="FFFFFF" w:themeFill="background1"/>
            <w:vAlign w:val="center"/>
            <w:hideMark/>
          </w:tcPr>
          <w:p w:rsidR="00F75D7C" w:rsidRPr="00B34688" w:rsidRDefault="00F75D7C" w:rsidP="00F3424C">
            <w:pPr>
              <w:jc w:val="center"/>
              <w:rPr>
                <w:rFonts w:ascii="Calibri" w:hAnsi="Calibri" w:cs="Calibri"/>
                <w:b/>
                <w:bCs/>
                <w:sz w:val="20"/>
                <w:szCs w:val="20"/>
                <w:lang w:eastAsia="es-CO"/>
              </w:rPr>
            </w:pPr>
            <w:r>
              <w:rPr>
                <w:rFonts w:ascii="Calibri" w:hAnsi="Calibri" w:cs="Calibri"/>
                <w:b/>
                <w:bCs/>
                <w:sz w:val="16"/>
                <w:szCs w:val="20"/>
                <w:lang w:eastAsia="es-CO"/>
              </w:rPr>
              <w:t xml:space="preserve">No </w:t>
            </w:r>
            <w:r w:rsidRPr="003C4C2B">
              <w:rPr>
                <w:rFonts w:ascii="Calibri" w:hAnsi="Calibri" w:cs="Calibri"/>
                <w:b/>
                <w:bCs/>
                <w:sz w:val="16"/>
                <w:szCs w:val="20"/>
                <w:lang w:eastAsia="es-CO"/>
              </w:rPr>
              <w:t>INTEGRANTES PARA EL TRABAJO</w:t>
            </w:r>
          </w:p>
        </w:tc>
      </w:tr>
      <w:tr w:rsidR="00F75D7C" w:rsidRPr="00B34688" w:rsidTr="00F3424C">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5D7C" w:rsidRPr="00B34688" w:rsidRDefault="00F75D7C" w:rsidP="00F3424C">
            <w:pPr>
              <w:jc w:val="center"/>
              <w:rPr>
                <w:rFonts w:ascii="Calibri" w:hAnsi="Calibri" w:cs="Calibri"/>
                <w:b/>
                <w:bCs/>
                <w:sz w:val="18"/>
                <w:szCs w:val="18"/>
                <w:lang w:eastAsia="es-CO"/>
              </w:rPr>
            </w:pPr>
            <w:r w:rsidRPr="00B34688">
              <w:rPr>
                <w:rFonts w:ascii="Calibri" w:hAnsi="Calibri" w:cs="Calibri"/>
                <w:b/>
                <w:bCs/>
                <w:sz w:val="18"/>
                <w:szCs w:val="20"/>
                <w:lang w:eastAsia="es-CO"/>
              </w:rPr>
              <w:t> </w:t>
            </w:r>
          </w:p>
        </w:tc>
        <w:tc>
          <w:tcPr>
            <w:tcW w:w="859" w:type="dxa"/>
            <w:tcBorders>
              <w:top w:val="single" w:sz="8" w:space="0" w:color="auto"/>
              <w:left w:val="single" w:sz="4" w:space="0" w:color="auto"/>
              <w:bottom w:val="single" w:sz="8" w:space="0" w:color="auto"/>
              <w:right w:val="single" w:sz="8" w:space="0" w:color="000000"/>
            </w:tcBorders>
            <w:shd w:val="clear" w:color="auto" w:fill="FFFFFF" w:themeFill="background1"/>
            <w:hideMark/>
          </w:tcPr>
          <w:p w:rsidR="00F75D7C" w:rsidRPr="00B34688" w:rsidRDefault="00F75D7C" w:rsidP="00F3424C">
            <w:pPr>
              <w:jc w:val="center"/>
              <w:rPr>
                <w:rFonts w:ascii="Calibri" w:hAnsi="Calibri" w:cs="Calibri"/>
                <w:b/>
                <w:bCs/>
                <w:sz w:val="18"/>
                <w:szCs w:val="18"/>
                <w:lang w:eastAsia="es-CO"/>
              </w:rPr>
            </w:pPr>
            <w:r>
              <w:rPr>
                <w:rFonts w:ascii="Calibri" w:hAnsi="Calibri" w:cs="Calibri"/>
                <w:b/>
                <w:bCs/>
                <w:sz w:val="18"/>
                <w:szCs w:val="20"/>
                <w:lang w:eastAsia="es-CO"/>
              </w:rPr>
              <w:t>ONCE</w:t>
            </w:r>
            <w:r w:rsidRPr="00B34688">
              <w:rPr>
                <w:rFonts w:ascii="Calibri" w:hAnsi="Calibri" w:cs="Calibri"/>
                <w:b/>
                <w:bCs/>
                <w:sz w:val="18"/>
                <w:szCs w:val="20"/>
                <w:lang w:eastAsia="es-CO"/>
              </w:rPr>
              <w:t> </w:t>
            </w:r>
          </w:p>
        </w:tc>
        <w:tc>
          <w:tcPr>
            <w:tcW w:w="1042" w:type="dxa"/>
            <w:tcBorders>
              <w:top w:val="single" w:sz="8" w:space="0" w:color="auto"/>
              <w:left w:val="nil"/>
              <w:bottom w:val="single" w:sz="8" w:space="0" w:color="auto"/>
              <w:right w:val="single" w:sz="4" w:space="0" w:color="auto"/>
            </w:tcBorders>
            <w:shd w:val="clear" w:color="auto" w:fill="FFFFFF" w:themeFill="background1"/>
            <w:hideMark/>
          </w:tcPr>
          <w:p w:rsidR="00F75D7C" w:rsidRPr="00B34688" w:rsidRDefault="00F75D7C" w:rsidP="00F3424C">
            <w:pPr>
              <w:jc w:val="center"/>
              <w:rPr>
                <w:rFonts w:ascii="Calibri" w:hAnsi="Calibri" w:cs="Calibri"/>
                <w:b/>
                <w:bCs/>
                <w:sz w:val="18"/>
                <w:szCs w:val="18"/>
                <w:lang w:eastAsia="es-CO"/>
              </w:rPr>
            </w:pPr>
            <w:r w:rsidRPr="00B34688">
              <w:rPr>
                <w:rFonts w:ascii="Calibri" w:hAnsi="Calibri" w:cs="Calibri"/>
                <w:b/>
                <w:bCs/>
                <w:sz w:val="18"/>
                <w:szCs w:val="20"/>
                <w:lang w:eastAsia="es-CO"/>
              </w:rPr>
              <w:t> </w:t>
            </w:r>
            <w:r>
              <w:rPr>
                <w:rFonts w:ascii="Calibri" w:hAnsi="Calibri" w:cs="Calibri"/>
                <w:b/>
                <w:bCs/>
                <w:sz w:val="18"/>
                <w:szCs w:val="20"/>
                <w:lang w:eastAsia="es-CO"/>
              </w:rPr>
              <w:t>4 HORAS</w:t>
            </w:r>
          </w:p>
        </w:tc>
        <w:tc>
          <w:tcPr>
            <w:tcW w:w="2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5D7C" w:rsidRPr="00B34688" w:rsidRDefault="00F75D7C" w:rsidP="00F3424C">
            <w:pPr>
              <w:jc w:val="center"/>
              <w:rPr>
                <w:rFonts w:ascii="Calibri" w:hAnsi="Calibri" w:cs="Calibri"/>
                <w:b/>
                <w:bCs/>
                <w:sz w:val="18"/>
                <w:szCs w:val="18"/>
                <w:lang w:eastAsia="es-CO"/>
              </w:rPr>
            </w:pPr>
            <w:r>
              <w:rPr>
                <w:rFonts w:ascii="Calibri" w:hAnsi="Calibri" w:cs="Calibri"/>
                <w:b/>
                <w:bCs/>
                <w:sz w:val="18"/>
                <w:szCs w:val="18"/>
                <w:lang w:eastAsia="es-CO"/>
              </w:rPr>
              <w:t>EMPRENDIMIENTO</w:t>
            </w:r>
          </w:p>
        </w:tc>
        <w:tc>
          <w:tcPr>
            <w:tcW w:w="2952" w:type="dxa"/>
            <w:tcBorders>
              <w:top w:val="single" w:sz="4" w:space="0" w:color="auto"/>
              <w:left w:val="single" w:sz="4" w:space="0" w:color="auto"/>
              <w:bottom w:val="single" w:sz="4" w:space="0" w:color="auto"/>
              <w:right w:val="single" w:sz="4" w:space="0" w:color="auto"/>
            </w:tcBorders>
            <w:shd w:val="clear" w:color="auto" w:fill="FFFFFF" w:themeFill="background1"/>
          </w:tcPr>
          <w:p w:rsidR="00F75D7C" w:rsidRPr="00B34688" w:rsidRDefault="00F75D7C" w:rsidP="00F3424C">
            <w:pPr>
              <w:jc w:val="center"/>
              <w:rPr>
                <w:rFonts w:ascii="Calibri" w:hAnsi="Calibri" w:cs="Calibri"/>
                <w:b/>
                <w:bCs/>
                <w:sz w:val="18"/>
                <w:szCs w:val="18"/>
                <w:lang w:eastAsia="es-CO"/>
              </w:rPr>
            </w:pPr>
            <w:r>
              <w:rPr>
                <w:rFonts w:ascii="Calibri" w:hAnsi="Calibri" w:cs="Calibri"/>
                <w:b/>
                <w:bCs/>
                <w:sz w:val="18"/>
                <w:szCs w:val="18"/>
                <w:lang w:eastAsia="es-CO"/>
              </w:rPr>
              <w:t>PROYECTO DE VIDA</w:t>
            </w:r>
          </w:p>
        </w:tc>
        <w:tc>
          <w:tcPr>
            <w:tcW w:w="1417" w:type="dxa"/>
            <w:tcBorders>
              <w:top w:val="single" w:sz="8" w:space="0" w:color="auto"/>
              <w:left w:val="single" w:sz="4" w:space="0" w:color="auto"/>
              <w:bottom w:val="single" w:sz="8" w:space="0" w:color="auto"/>
              <w:right w:val="single" w:sz="8" w:space="0" w:color="000000"/>
            </w:tcBorders>
            <w:shd w:val="clear" w:color="auto" w:fill="FFFFFF" w:themeFill="background1"/>
            <w:hideMark/>
          </w:tcPr>
          <w:p w:rsidR="00F75D7C" w:rsidRPr="00B34688" w:rsidRDefault="00F75D7C" w:rsidP="00F3424C">
            <w:pPr>
              <w:jc w:val="center"/>
              <w:rPr>
                <w:rFonts w:ascii="Calibri" w:hAnsi="Calibri" w:cs="Calibri"/>
                <w:b/>
                <w:bCs/>
                <w:sz w:val="18"/>
                <w:szCs w:val="18"/>
                <w:lang w:eastAsia="es-CO"/>
              </w:rPr>
            </w:pPr>
            <w:r w:rsidRPr="00B34688">
              <w:rPr>
                <w:rFonts w:ascii="Calibri" w:hAnsi="Calibri" w:cs="Calibri"/>
                <w:b/>
                <w:bCs/>
                <w:sz w:val="18"/>
                <w:szCs w:val="20"/>
                <w:lang w:eastAsia="es-CO"/>
              </w:rPr>
              <w:t> </w:t>
            </w:r>
          </w:p>
        </w:tc>
      </w:tr>
      <w:tr w:rsidR="00F75D7C" w:rsidRPr="00B34688" w:rsidTr="00F3424C">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5D7C" w:rsidRPr="00B34688" w:rsidRDefault="00F75D7C" w:rsidP="00F3424C">
            <w:pPr>
              <w:jc w:val="center"/>
              <w:rPr>
                <w:rFonts w:ascii="Calibri" w:hAnsi="Calibri" w:cs="Calibri"/>
                <w:b/>
                <w:bCs/>
                <w:sz w:val="18"/>
                <w:szCs w:val="20"/>
                <w:lang w:eastAsia="es-CO"/>
              </w:rPr>
            </w:pPr>
            <w:r>
              <w:rPr>
                <w:rFonts w:ascii="Calibri" w:hAnsi="Calibri" w:cs="Calibri"/>
                <w:b/>
                <w:bCs/>
                <w:sz w:val="18"/>
                <w:szCs w:val="20"/>
                <w:lang w:eastAsia="es-CO"/>
              </w:rPr>
              <w:t>OBJETIVO:</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FFFFFF" w:themeFill="background1"/>
          </w:tcPr>
          <w:p w:rsidR="00F75D7C" w:rsidRPr="00574171" w:rsidRDefault="003C5789" w:rsidP="00F3424C">
            <w:pPr>
              <w:rPr>
                <w:rFonts w:ascii="Calibri" w:hAnsi="Calibri" w:cs="Calibri"/>
                <w:b/>
                <w:bCs/>
                <w:sz w:val="18"/>
                <w:szCs w:val="18"/>
                <w:lang w:eastAsia="es-CO"/>
              </w:rPr>
            </w:pPr>
            <w:r>
              <w:rPr>
                <w:rFonts w:ascii="Calibri" w:hAnsi="Calibri" w:cs="Calibri"/>
                <w:b/>
                <w:bCs/>
                <w:sz w:val="18"/>
                <w:szCs w:val="18"/>
                <w:lang w:eastAsia="es-CO"/>
              </w:rPr>
              <w:t>Identificar los grupos a los que se pertenece y el rol que juega en ellos.</w:t>
            </w:r>
            <w:bookmarkStart w:id="0" w:name="_GoBack"/>
            <w:bookmarkEnd w:id="0"/>
          </w:p>
        </w:tc>
      </w:tr>
      <w:tr w:rsidR="00F75D7C" w:rsidRPr="00B34688" w:rsidTr="00F3424C">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5D7C" w:rsidRDefault="00F75D7C" w:rsidP="00F3424C">
            <w:pPr>
              <w:jc w:val="center"/>
              <w:rPr>
                <w:rFonts w:ascii="Calibri" w:hAnsi="Calibri" w:cs="Calibri"/>
                <w:b/>
                <w:bCs/>
                <w:sz w:val="18"/>
                <w:szCs w:val="20"/>
                <w:lang w:eastAsia="es-CO"/>
              </w:rPr>
            </w:pPr>
            <w:r>
              <w:rPr>
                <w:rFonts w:ascii="Calibri" w:hAnsi="Calibri" w:cs="Calibri"/>
                <w:b/>
                <w:bCs/>
                <w:sz w:val="18"/>
                <w:szCs w:val="20"/>
                <w:lang w:eastAsia="es-CO"/>
              </w:rPr>
              <w:t>COMPETENCIAS</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FFFFFF" w:themeFill="background1"/>
          </w:tcPr>
          <w:p w:rsidR="003C5789" w:rsidRPr="003C5789" w:rsidRDefault="003C5789" w:rsidP="003C5789">
            <w:pPr>
              <w:autoSpaceDE w:val="0"/>
              <w:autoSpaceDN w:val="0"/>
              <w:adjustRightInd w:val="0"/>
              <w:rPr>
                <w:rFonts w:asciiTheme="minorHAnsi" w:eastAsiaTheme="minorHAnsi" w:hAnsiTheme="minorHAnsi" w:cs="Bliss-Regular"/>
                <w:b/>
                <w:sz w:val="18"/>
                <w:szCs w:val="18"/>
                <w:lang w:eastAsia="en-US"/>
              </w:rPr>
            </w:pPr>
            <w:r>
              <w:rPr>
                <w:rFonts w:asciiTheme="minorHAnsi" w:eastAsiaTheme="minorHAnsi" w:hAnsiTheme="minorHAnsi" w:cs="Bliss-Regular"/>
                <w:b/>
                <w:sz w:val="18"/>
                <w:szCs w:val="18"/>
                <w:lang w:eastAsia="en-US"/>
              </w:rPr>
              <w:t>Identifica claramente los alcances que ha</w:t>
            </w:r>
            <w:r w:rsidRPr="003C5789">
              <w:rPr>
                <w:rFonts w:asciiTheme="minorHAnsi" w:eastAsiaTheme="minorHAnsi" w:hAnsiTheme="minorHAnsi" w:cs="Bliss-Regular"/>
                <w:b/>
                <w:sz w:val="18"/>
                <w:szCs w:val="18"/>
                <w:lang w:eastAsia="en-US"/>
              </w:rPr>
              <w:t xml:space="preserve"> tenido en su desarrollo personal, en sus intereses y su</w:t>
            </w:r>
          </w:p>
          <w:p w:rsidR="00F75D7C" w:rsidRPr="003C5789" w:rsidRDefault="003C5789" w:rsidP="003C5789">
            <w:pPr>
              <w:rPr>
                <w:rFonts w:asciiTheme="minorHAnsi" w:hAnsiTheme="minorHAnsi" w:cs="Calibri"/>
                <w:b/>
                <w:bCs/>
                <w:sz w:val="18"/>
                <w:szCs w:val="18"/>
                <w:lang w:eastAsia="es-CO"/>
              </w:rPr>
            </w:pPr>
            <w:proofErr w:type="gramStart"/>
            <w:r w:rsidRPr="003C5789">
              <w:rPr>
                <w:rFonts w:asciiTheme="minorHAnsi" w:eastAsiaTheme="minorHAnsi" w:hAnsiTheme="minorHAnsi" w:cs="Bliss-Regular"/>
                <w:b/>
                <w:sz w:val="18"/>
                <w:szCs w:val="18"/>
                <w:lang w:eastAsia="en-US"/>
              </w:rPr>
              <w:t>sociabilidad</w:t>
            </w:r>
            <w:proofErr w:type="gramEnd"/>
            <w:r w:rsidRPr="003C5789">
              <w:rPr>
                <w:rFonts w:asciiTheme="minorHAnsi" w:eastAsiaTheme="minorHAnsi" w:hAnsiTheme="minorHAnsi" w:cs="Bliss-Regular"/>
                <w:b/>
                <w:sz w:val="18"/>
                <w:szCs w:val="18"/>
                <w:lang w:eastAsia="en-US"/>
              </w:rPr>
              <w:t>, y el grado de participación en diferentes grupos.</w:t>
            </w:r>
          </w:p>
        </w:tc>
      </w:tr>
    </w:tbl>
    <w:p w:rsidR="00F75D7C" w:rsidRDefault="00F75D7C" w:rsidP="00F75D7C">
      <w:r>
        <w:rPr>
          <w:rFonts w:ascii="Calibri" w:hAnsi="Calibri" w:cs="Calibri"/>
          <w:b/>
          <w:bCs/>
          <w:noProof/>
          <w:sz w:val="20"/>
          <w:szCs w:val="20"/>
        </w:rPr>
        <w:drawing>
          <wp:anchor distT="0" distB="0" distL="114300" distR="114300" simplePos="0" relativeHeight="251659264" behindDoc="0" locked="0" layoutInCell="1" allowOverlap="1" wp14:anchorId="4B932595" wp14:editId="6715B405">
            <wp:simplePos x="0" y="0"/>
            <wp:positionH relativeFrom="margin">
              <wp:align>right</wp:align>
            </wp:positionH>
            <wp:positionV relativeFrom="paragraph">
              <wp:posOffset>-2341880</wp:posOffset>
            </wp:positionV>
            <wp:extent cx="358140" cy="349250"/>
            <wp:effectExtent l="0" t="0" r="3810" b="0"/>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358140"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D7C" w:rsidRDefault="00F75D7C" w:rsidP="00F75D7C">
      <w:pPr>
        <w:rPr>
          <w:rFonts w:ascii="Calibri" w:hAnsi="Calibri" w:cs="Calibri"/>
          <w:b/>
        </w:rPr>
      </w:pPr>
    </w:p>
    <w:p w:rsidR="00F75D7C" w:rsidRPr="00C42FBA" w:rsidRDefault="00F75D7C" w:rsidP="00F75D7C">
      <w:pPr>
        <w:rPr>
          <w:rFonts w:ascii="Calibri" w:hAnsi="Calibri" w:cs="Calibri"/>
          <w:b/>
        </w:rPr>
      </w:pPr>
      <w:r w:rsidRPr="00C42FBA">
        <w:rPr>
          <w:rFonts w:ascii="Calibri" w:hAnsi="Calibri" w:cs="Calibri"/>
          <w:b/>
        </w:rPr>
        <w:t>REFERENTES CONCEPTUALES</w:t>
      </w:r>
      <w:r>
        <w:rPr>
          <w:rFonts w:ascii="Calibri" w:hAnsi="Calibri" w:cs="Calibri"/>
          <w:b/>
        </w:rPr>
        <w:t xml:space="preserve"> (ELEMENTOS NECESARIOS PARA EL DESARROLLO DEL TALLER)</w:t>
      </w:r>
    </w:p>
    <w:p w:rsidR="00F75D7C" w:rsidRPr="00C42FBA" w:rsidRDefault="00F75D7C" w:rsidP="00F75D7C">
      <w:pPr>
        <w:rPr>
          <w:rFonts w:ascii="Calibri" w:hAnsi="Calibri" w:cs="Calibri"/>
          <w:b/>
        </w:rPr>
      </w:pPr>
    </w:p>
    <w:p w:rsidR="00F75D7C" w:rsidRPr="00BE4128" w:rsidRDefault="00F75D7C" w:rsidP="00F75D7C">
      <w:pPr>
        <w:jc w:val="both"/>
        <w:rPr>
          <w:rFonts w:asciiTheme="minorHAnsi" w:hAnsiTheme="minorHAnsi"/>
        </w:rPr>
      </w:pPr>
      <w:r w:rsidRPr="00BE4128">
        <w:rPr>
          <w:rFonts w:asciiTheme="minorHAnsi" w:hAnsiTheme="minorHAnsi"/>
        </w:rPr>
        <w:t xml:space="preserve">De acuerdo con lo trabajado en la guía anterior, continuamos con el proceso de elaboración del proyecto de vida personal. Recuerde que usted deberá realizar un documento en Word en el que vaya agregando las actividades que se proponen. Si usted no puede o no desea hacerlo de forma digital por favor hágalo en hojas que debe guardar en una carpeta que se llame “Mi proyecto de vida”. </w:t>
      </w:r>
    </w:p>
    <w:p w:rsidR="00F75D7C" w:rsidRPr="00BE4128" w:rsidRDefault="00F75D7C" w:rsidP="00F75D7C">
      <w:pPr>
        <w:pStyle w:val="Default"/>
        <w:rPr>
          <w:rFonts w:asciiTheme="minorHAnsi" w:hAnsiTheme="minorHAnsi"/>
          <w:i/>
          <w:iCs/>
        </w:rPr>
      </w:pPr>
    </w:p>
    <w:p w:rsidR="00F75D7C" w:rsidRPr="00BE4128" w:rsidRDefault="00F75D7C" w:rsidP="00F75D7C">
      <w:pPr>
        <w:rPr>
          <w:rFonts w:asciiTheme="minorHAnsi" w:hAnsiTheme="minorHAnsi" w:cs="Calibri"/>
          <w:b/>
        </w:rPr>
      </w:pPr>
      <w:r w:rsidRPr="00BE4128">
        <w:rPr>
          <w:rFonts w:asciiTheme="minorHAnsi" w:hAnsiTheme="minorHAnsi" w:cs="Calibri"/>
          <w:b/>
        </w:rPr>
        <w:t xml:space="preserve">ACTIVIDADES </w:t>
      </w:r>
    </w:p>
    <w:p w:rsidR="00F75D7C" w:rsidRDefault="00F75D7C" w:rsidP="00F75D7C">
      <w:pPr>
        <w:rPr>
          <w:rFonts w:asciiTheme="minorHAnsi" w:hAnsiTheme="minorHAnsi" w:cs="Calibri"/>
        </w:rPr>
      </w:pPr>
    </w:p>
    <w:p w:rsidR="00ED1EB7" w:rsidRPr="00ED1EB7" w:rsidRDefault="00ED1EB7" w:rsidP="00ED1EB7">
      <w:pPr>
        <w:spacing w:before="150" w:after="150"/>
        <w:jc w:val="both"/>
        <w:outlineLvl w:val="2"/>
        <w:rPr>
          <w:rFonts w:asciiTheme="minorHAnsi" w:hAnsiTheme="minorHAnsi" w:cs="Tahoma"/>
          <w:bCs/>
          <w:color w:val="000000"/>
        </w:rPr>
      </w:pPr>
      <w:r w:rsidRPr="00ED1EB7">
        <w:rPr>
          <w:rFonts w:asciiTheme="minorHAnsi" w:hAnsiTheme="minorHAnsi" w:cs="Tahoma"/>
          <w:b/>
          <w:bCs/>
          <w:color w:val="000000"/>
        </w:rPr>
        <w:t>La sociabilidad de los adolescentes y la relación entre pares</w:t>
      </w:r>
      <w:r w:rsidR="005751AE">
        <w:rPr>
          <w:rFonts w:asciiTheme="minorHAnsi" w:hAnsiTheme="minorHAnsi" w:cs="Tahoma"/>
          <w:b/>
          <w:bCs/>
          <w:color w:val="000000"/>
        </w:rPr>
        <w:t xml:space="preserve"> </w:t>
      </w:r>
      <w:r w:rsidR="005751AE">
        <w:rPr>
          <w:rFonts w:asciiTheme="minorHAnsi" w:hAnsiTheme="minorHAnsi" w:cs="Tahoma"/>
          <w:bCs/>
          <w:color w:val="000000"/>
        </w:rPr>
        <w:t>(</w:t>
      </w:r>
      <w:r w:rsidR="005751AE" w:rsidRPr="005751AE">
        <w:rPr>
          <w:rFonts w:asciiTheme="minorHAnsi" w:hAnsiTheme="minorHAnsi" w:cs="Tahoma"/>
          <w:bCs/>
          <w:i/>
          <w:color w:val="000000"/>
          <w:sz w:val="20"/>
          <w:szCs w:val="20"/>
        </w:rPr>
        <w:t xml:space="preserve">Tomado de </w:t>
      </w:r>
      <w:hyperlink r:id="rId7" w:history="1">
        <w:r w:rsidR="005751AE" w:rsidRPr="005751AE">
          <w:rPr>
            <w:rStyle w:val="Hipervnculo"/>
            <w:rFonts w:asciiTheme="minorHAnsi" w:hAnsiTheme="minorHAnsi"/>
            <w:i/>
            <w:sz w:val="20"/>
            <w:szCs w:val="20"/>
          </w:rPr>
          <w:t>https://www.herramientasparticipacion.edu.uy/index.php?option=com_content&amp;view=article&amp;id=178&amp;catid=94&amp;Itemid=329</w:t>
        </w:r>
      </w:hyperlink>
      <w:r w:rsidR="005751AE">
        <w:t>)</w:t>
      </w:r>
    </w:p>
    <w:p w:rsidR="00ED1EB7" w:rsidRPr="00ED1EB7" w:rsidRDefault="00ED1EB7" w:rsidP="00ED1EB7">
      <w:pPr>
        <w:spacing w:before="150" w:after="150"/>
        <w:jc w:val="both"/>
        <w:rPr>
          <w:rFonts w:asciiTheme="minorHAnsi" w:hAnsiTheme="minorHAnsi" w:cs="Arial"/>
          <w:color w:val="333333"/>
        </w:rPr>
      </w:pPr>
      <w:r w:rsidRPr="00ED1EB7">
        <w:rPr>
          <w:rFonts w:asciiTheme="minorHAnsi" w:hAnsiTheme="minorHAnsi" w:cs="Arial"/>
          <w:color w:val="333333"/>
        </w:rPr>
        <w:t>Como se señala en diversas reflexiones sobre el tema, la adolescencia es una etapa de búsqueda, de ensayo y error, de avances y retrocesos. “Al contrario de un tour, donde todo está organizado y planificado previamente, el recorrido del viaje adolescente se organiza desde la imprevisibilidad absoluta” (</w:t>
      </w:r>
      <w:proofErr w:type="spellStart"/>
      <w:r w:rsidRPr="00ED1EB7">
        <w:rPr>
          <w:rFonts w:asciiTheme="minorHAnsi" w:hAnsiTheme="minorHAnsi" w:cs="Arial"/>
          <w:color w:val="333333"/>
        </w:rPr>
        <w:t>Efron</w:t>
      </w:r>
      <w:proofErr w:type="spellEnd"/>
      <w:r w:rsidRPr="00ED1EB7">
        <w:rPr>
          <w:rFonts w:asciiTheme="minorHAnsi" w:hAnsiTheme="minorHAnsi" w:cs="Arial"/>
          <w:color w:val="333333"/>
        </w:rPr>
        <w:t>, 1996). Aun cuando los adolescentes de hoy están ciertamente atravesados por nuevas lógicas, conservan características comunes con los adolescentes de otras épocas. Se podría decir que los procesos son los mismos, pero las formas y contenidos van variando.</w:t>
      </w:r>
    </w:p>
    <w:p w:rsidR="00ED1EB7" w:rsidRPr="00ED1EB7" w:rsidRDefault="00ED1EB7" w:rsidP="00ED1EB7">
      <w:pPr>
        <w:spacing w:before="150" w:after="150"/>
        <w:jc w:val="both"/>
        <w:rPr>
          <w:rFonts w:asciiTheme="minorHAnsi" w:hAnsiTheme="minorHAnsi" w:cs="Arial"/>
          <w:color w:val="333333"/>
        </w:rPr>
      </w:pPr>
      <w:r w:rsidRPr="00ED1EB7">
        <w:rPr>
          <w:rFonts w:asciiTheme="minorHAnsi" w:hAnsiTheme="minorHAnsi" w:cs="Arial"/>
          <w:color w:val="333333"/>
        </w:rPr>
        <w:t>La adolescencia representa el momento en que se va dando una reestructuración en la construcción de la identidad y se van diversificando, con mayor fuerza que en la infancia, las referencias de “otros” (grupos, personas), más allá de los padres. La afirmación como otro distinto a los padres en general se presenta como una necesidad de la diferenciación con relación a pautas, valores, elecciones estéticas. Las formas que asume el disenso varían y tienen características particulares en cada época.</w:t>
      </w:r>
    </w:p>
    <w:p w:rsidR="00ED1EB7" w:rsidRPr="00ED1EB7" w:rsidRDefault="00ED1EB7" w:rsidP="00ED1EB7">
      <w:pPr>
        <w:spacing w:before="150" w:after="150"/>
        <w:jc w:val="both"/>
        <w:rPr>
          <w:rFonts w:asciiTheme="minorHAnsi" w:hAnsiTheme="minorHAnsi" w:cs="Arial"/>
          <w:color w:val="333333"/>
        </w:rPr>
      </w:pPr>
      <w:r w:rsidRPr="00ED1EB7">
        <w:rPr>
          <w:rFonts w:asciiTheme="minorHAnsi" w:hAnsiTheme="minorHAnsi" w:cs="Arial"/>
          <w:color w:val="333333"/>
        </w:rPr>
        <w:t>La sociabilidad de los adolescentes muestra ciertas constantes en las formas de interacción entre pares que se extienden, a su vez, más allá de las diferencias sociales y de género.</w:t>
      </w:r>
    </w:p>
    <w:p w:rsidR="00ED1EB7" w:rsidRPr="00ED1EB7" w:rsidRDefault="00ED1EB7" w:rsidP="00ED1EB7">
      <w:pPr>
        <w:spacing w:before="150" w:after="150"/>
        <w:jc w:val="both"/>
        <w:rPr>
          <w:rFonts w:asciiTheme="minorHAnsi" w:hAnsiTheme="minorHAnsi" w:cs="Arial"/>
          <w:color w:val="333333"/>
        </w:rPr>
      </w:pPr>
      <w:r w:rsidRPr="00ED1EB7">
        <w:rPr>
          <w:rFonts w:asciiTheme="minorHAnsi" w:hAnsiTheme="minorHAnsi" w:cs="Arial"/>
          <w:color w:val="333333"/>
        </w:rPr>
        <w:t>Los grupos de pares representan una referencia muy importante en la construcción de la identidad adolescente. “Los intercambios y los movimientos que se suscitan a través de estos grupos son un eslabón clave en la confirmación de la identidad adolescente, porque se trata de un ensamblaje cualitativamente distinto entre lo histórico que se va reestructurando y lo actual” (</w:t>
      </w:r>
      <w:proofErr w:type="spellStart"/>
      <w:r w:rsidRPr="00ED1EB7">
        <w:rPr>
          <w:rFonts w:asciiTheme="minorHAnsi" w:hAnsiTheme="minorHAnsi" w:cs="Arial"/>
          <w:color w:val="333333"/>
        </w:rPr>
        <w:t>Efron</w:t>
      </w:r>
      <w:proofErr w:type="spellEnd"/>
      <w:r w:rsidRPr="00ED1EB7">
        <w:rPr>
          <w:rFonts w:asciiTheme="minorHAnsi" w:hAnsiTheme="minorHAnsi" w:cs="Arial"/>
          <w:color w:val="333333"/>
        </w:rPr>
        <w:t>, 1996). Esto se confirma por los propios adolescentes cuando son indagados.</w:t>
      </w:r>
    </w:p>
    <w:p w:rsidR="00ED1EB7" w:rsidRPr="00ED1EB7" w:rsidRDefault="00ED1EB7" w:rsidP="00ED1EB7">
      <w:pPr>
        <w:spacing w:before="150" w:after="150"/>
        <w:jc w:val="both"/>
        <w:rPr>
          <w:rFonts w:asciiTheme="minorHAnsi" w:hAnsiTheme="minorHAnsi" w:cs="Arial"/>
          <w:color w:val="333333"/>
        </w:rPr>
      </w:pPr>
      <w:r w:rsidRPr="00ED1EB7">
        <w:rPr>
          <w:rFonts w:asciiTheme="minorHAnsi" w:hAnsiTheme="minorHAnsi" w:cs="Arial"/>
          <w:color w:val="333333"/>
        </w:rPr>
        <w:t>Siguiendo una encuesta realizada por UNICEF, la importancia asignada a los amigos como ámbito de vida preferido por los adolescentes es significativa (</w:t>
      </w:r>
      <w:proofErr w:type="spellStart"/>
      <w:r w:rsidRPr="00ED1EB7">
        <w:rPr>
          <w:rFonts w:asciiTheme="minorHAnsi" w:hAnsiTheme="minorHAnsi" w:cs="Arial"/>
          <w:color w:val="333333"/>
        </w:rPr>
        <w:t>Tenti</w:t>
      </w:r>
      <w:proofErr w:type="spellEnd"/>
      <w:r w:rsidRPr="00ED1EB7">
        <w:rPr>
          <w:rFonts w:asciiTheme="minorHAnsi" w:hAnsiTheme="minorHAnsi" w:cs="Arial"/>
          <w:color w:val="333333"/>
        </w:rPr>
        <w:t xml:space="preserve"> </w:t>
      </w:r>
      <w:proofErr w:type="spellStart"/>
      <w:r w:rsidRPr="00ED1EB7">
        <w:rPr>
          <w:rFonts w:asciiTheme="minorHAnsi" w:hAnsiTheme="minorHAnsi" w:cs="Arial"/>
          <w:color w:val="333333"/>
        </w:rPr>
        <w:t>Fanfani</w:t>
      </w:r>
      <w:proofErr w:type="spellEnd"/>
      <w:r w:rsidRPr="00ED1EB7">
        <w:rPr>
          <w:rFonts w:asciiTheme="minorHAnsi" w:hAnsiTheme="minorHAnsi" w:cs="Arial"/>
          <w:color w:val="333333"/>
        </w:rPr>
        <w:t>, 1998).</w:t>
      </w:r>
    </w:p>
    <w:p w:rsidR="00ED1EB7" w:rsidRPr="00ED1EB7" w:rsidRDefault="00ED1EB7" w:rsidP="00ED1EB7">
      <w:pPr>
        <w:spacing w:before="150" w:after="150"/>
        <w:jc w:val="both"/>
        <w:rPr>
          <w:rFonts w:asciiTheme="minorHAnsi" w:hAnsiTheme="minorHAnsi" w:cs="Arial"/>
          <w:color w:val="333333"/>
        </w:rPr>
      </w:pPr>
      <w:r w:rsidRPr="00ED1EB7">
        <w:rPr>
          <w:rFonts w:asciiTheme="minorHAnsi" w:hAnsiTheme="minorHAnsi" w:cs="Arial"/>
          <w:color w:val="333333"/>
        </w:rPr>
        <w:t xml:space="preserve">Una característica casi invariable de esta </w:t>
      </w:r>
      <w:proofErr w:type="spellStart"/>
      <w:r w:rsidRPr="00ED1EB7">
        <w:rPr>
          <w:rFonts w:asciiTheme="minorHAnsi" w:hAnsiTheme="minorHAnsi" w:cs="Arial"/>
          <w:color w:val="333333"/>
        </w:rPr>
        <w:t>grupalidad</w:t>
      </w:r>
      <w:proofErr w:type="spellEnd"/>
      <w:r w:rsidRPr="00ED1EB7">
        <w:rPr>
          <w:rFonts w:asciiTheme="minorHAnsi" w:hAnsiTheme="minorHAnsi" w:cs="Arial"/>
          <w:color w:val="333333"/>
        </w:rPr>
        <w:t xml:space="preserve"> es la necesidad de “estar juntos sin más” (</w:t>
      </w:r>
      <w:proofErr w:type="spellStart"/>
      <w:r w:rsidRPr="00ED1EB7">
        <w:rPr>
          <w:rFonts w:asciiTheme="minorHAnsi" w:hAnsiTheme="minorHAnsi" w:cs="Arial"/>
          <w:color w:val="333333"/>
        </w:rPr>
        <w:t>Urresti</w:t>
      </w:r>
      <w:proofErr w:type="spellEnd"/>
      <w:r w:rsidRPr="00ED1EB7">
        <w:rPr>
          <w:rFonts w:asciiTheme="minorHAnsi" w:hAnsiTheme="minorHAnsi" w:cs="Arial"/>
          <w:color w:val="333333"/>
        </w:rPr>
        <w:t>, 1998). Este estar juntos no supone formas más estructuradas de organización, con regularidades o compromisos mutuos; es “un juntarse sin tarea ni objetivo […] Se establecen los microclimas grupales y no las grandes tareas sociales”. “Ellos están mucho tiempo juntos pero sin que exista algún tipo de proyecto grupal, como tampoco existe circulación de la palabra entre ellos que les permita pensar sobre, o elaborar conjuntamente proyectos. Andan juntos pero desperdigados, con escasas acciones colectivas o participativas” (</w:t>
      </w:r>
      <w:proofErr w:type="spellStart"/>
      <w:r w:rsidRPr="00ED1EB7">
        <w:rPr>
          <w:rFonts w:asciiTheme="minorHAnsi" w:hAnsiTheme="minorHAnsi" w:cs="Arial"/>
          <w:color w:val="333333"/>
        </w:rPr>
        <w:t>Taber</w:t>
      </w:r>
      <w:proofErr w:type="spellEnd"/>
      <w:r w:rsidRPr="00ED1EB7">
        <w:rPr>
          <w:rFonts w:asciiTheme="minorHAnsi" w:hAnsiTheme="minorHAnsi" w:cs="Arial"/>
          <w:color w:val="333333"/>
        </w:rPr>
        <w:t xml:space="preserve"> &amp; </w:t>
      </w:r>
      <w:proofErr w:type="spellStart"/>
      <w:r w:rsidRPr="00ED1EB7">
        <w:rPr>
          <w:rFonts w:asciiTheme="minorHAnsi" w:hAnsiTheme="minorHAnsi" w:cs="Arial"/>
          <w:color w:val="333333"/>
        </w:rPr>
        <w:t>Zandperl</w:t>
      </w:r>
      <w:proofErr w:type="spellEnd"/>
      <w:r w:rsidRPr="00ED1EB7">
        <w:rPr>
          <w:rFonts w:asciiTheme="minorHAnsi" w:hAnsiTheme="minorHAnsi" w:cs="Arial"/>
          <w:color w:val="333333"/>
        </w:rPr>
        <w:t>, 1997).</w:t>
      </w:r>
    </w:p>
    <w:p w:rsidR="00ED1EB7" w:rsidRPr="00ED1EB7" w:rsidRDefault="00ED1EB7" w:rsidP="00ED1EB7">
      <w:pPr>
        <w:spacing w:before="150" w:after="150"/>
        <w:jc w:val="both"/>
        <w:rPr>
          <w:rFonts w:asciiTheme="minorHAnsi" w:hAnsiTheme="minorHAnsi" w:cs="Arial"/>
          <w:color w:val="333333"/>
        </w:rPr>
      </w:pPr>
      <w:r w:rsidRPr="00ED1EB7">
        <w:rPr>
          <w:rFonts w:asciiTheme="minorHAnsi" w:hAnsiTheme="minorHAnsi" w:cs="Arial"/>
          <w:color w:val="333333"/>
        </w:rPr>
        <w:t xml:space="preserve">Las afirmaciones anteriores parecerían ponernos frente a una </w:t>
      </w:r>
      <w:proofErr w:type="spellStart"/>
      <w:r w:rsidRPr="00ED1EB7">
        <w:rPr>
          <w:rFonts w:asciiTheme="minorHAnsi" w:hAnsiTheme="minorHAnsi" w:cs="Arial"/>
          <w:color w:val="333333"/>
        </w:rPr>
        <w:t>grupalidad</w:t>
      </w:r>
      <w:proofErr w:type="spellEnd"/>
      <w:r w:rsidRPr="00ED1EB7">
        <w:rPr>
          <w:rFonts w:asciiTheme="minorHAnsi" w:hAnsiTheme="minorHAnsi" w:cs="Arial"/>
          <w:color w:val="333333"/>
        </w:rPr>
        <w:t xml:space="preserve"> desplegada a través de episodios efímeros, que en algunos casos mueren con la noche, con el cambio de estación (invierno-verano) o la mudanza del barrio, sin un proceso que vaya segmentando vínculos que a su vez permitan el desarrollo de una acción colectiva en torno a intereses o problemas comunes.</w:t>
      </w:r>
    </w:p>
    <w:p w:rsidR="00ED1EB7" w:rsidRPr="00ED1EB7" w:rsidRDefault="00ED1EB7" w:rsidP="00ED1EB7">
      <w:pPr>
        <w:spacing w:before="150" w:after="150"/>
        <w:jc w:val="both"/>
        <w:rPr>
          <w:rFonts w:asciiTheme="minorHAnsi" w:hAnsiTheme="minorHAnsi" w:cs="Arial"/>
          <w:color w:val="333333"/>
        </w:rPr>
      </w:pPr>
      <w:r w:rsidRPr="00ED1EB7">
        <w:rPr>
          <w:rFonts w:asciiTheme="minorHAnsi" w:hAnsiTheme="minorHAnsi" w:cs="Arial"/>
          <w:color w:val="333333"/>
        </w:rPr>
        <w:t>Por la positiva o la negativa, los grupos de pares son referentes de identidad, son un espacio de diferenciación en relación con el mundo adulto. En muchos casos, el agrupamiento juvenil espontáneo “es un espacio sobre el cual la sociedad tradicional, a partir de sus instituciones, ejerce un débil control […] Es esencialmente un agrupamiento de resistencia a la situación de relegamiento en que se encuentran” (Jiménez Caballero, 1991).</w:t>
      </w:r>
    </w:p>
    <w:p w:rsidR="00ED1EB7" w:rsidRPr="00ED1EB7" w:rsidRDefault="00ED1EB7" w:rsidP="00ED1EB7">
      <w:pPr>
        <w:spacing w:before="150" w:after="150"/>
        <w:jc w:val="both"/>
        <w:rPr>
          <w:rFonts w:asciiTheme="minorHAnsi" w:hAnsiTheme="minorHAnsi" w:cs="Arial"/>
          <w:color w:val="333333"/>
        </w:rPr>
      </w:pPr>
      <w:r w:rsidRPr="00ED1EB7">
        <w:rPr>
          <w:rFonts w:asciiTheme="minorHAnsi" w:hAnsiTheme="minorHAnsi" w:cs="Arial"/>
          <w:color w:val="333333"/>
        </w:rPr>
        <w:lastRenderedPageBreak/>
        <w:t>[…] Los grupos juveniles, aun con su carácter espontáneo y a veces efímero, son espacios de participación de los adolescentes. Si tomamos la palabra participación en su sentido literal: ‘tomar parte, compartir las mismas opciones’ (</w:t>
      </w:r>
      <w:r w:rsidRPr="00ED1EB7">
        <w:rPr>
          <w:rFonts w:asciiTheme="minorHAnsi" w:hAnsiTheme="minorHAnsi" w:cs="Arial"/>
          <w:i/>
          <w:iCs/>
          <w:color w:val="333333"/>
        </w:rPr>
        <w:t>Diccionario de la lengua española, 1992</w:t>
      </w:r>
      <w:r w:rsidRPr="00ED1EB7">
        <w:rPr>
          <w:rFonts w:asciiTheme="minorHAnsi" w:hAnsiTheme="minorHAnsi" w:cs="Arial"/>
          <w:color w:val="333333"/>
        </w:rPr>
        <w:t>), vemos que naturalmente los adolescentes buscan y promueven permanentemente esa posibilidad. Lo que queda en duda es si el afuera, la lógica del poder en que están insertos en su pasaje por las múltiples instituciones sociales, representa un continente y posibilitador del desarrollo de la participación en su sentido amplio, es decir, del tomar parte en las decisiones que van moldeando sus vidas.</w:t>
      </w:r>
    </w:p>
    <w:p w:rsidR="00ED1EB7" w:rsidRPr="00ED1EB7" w:rsidRDefault="00ED1EB7" w:rsidP="00ED1EB7">
      <w:pPr>
        <w:jc w:val="both"/>
        <w:rPr>
          <w:rFonts w:asciiTheme="minorHAnsi" w:hAnsiTheme="minorHAnsi" w:cs="Calibri"/>
        </w:rPr>
      </w:pPr>
    </w:p>
    <w:p w:rsidR="00F75D7C" w:rsidRPr="005751AE" w:rsidRDefault="005751AE" w:rsidP="00F75D7C">
      <w:pPr>
        <w:rPr>
          <w:rFonts w:asciiTheme="minorHAnsi" w:hAnsiTheme="minorHAnsi" w:cs="Calibri"/>
          <w:b/>
        </w:rPr>
      </w:pPr>
      <w:r w:rsidRPr="005751AE">
        <w:rPr>
          <w:rFonts w:asciiTheme="minorHAnsi" w:hAnsiTheme="minorHAnsi" w:cs="Calibri"/>
          <w:b/>
        </w:rPr>
        <w:t>De acuerdo con el artículo anterior responde las preguntas 1 y 2</w:t>
      </w:r>
    </w:p>
    <w:p w:rsidR="005751AE" w:rsidRPr="005751AE" w:rsidRDefault="005751AE" w:rsidP="00F75D7C">
      <w:pPr>
        <w:rPr>
          <w:rFonts w:asciiTheme="minorHAnsi" w:hAnsiTheme="minorHAnsi" w:cs="Calibri"/>
          <w:b/>
        </w:rPr>
      </w:pPr>
    </w:p>
    <w:p w:rsidR="005751AE" w:rsidRPr="005751AE" w:rsidRDefault="00F75D7C" w:rsidP="00DE4DD5">
      <w:pPr>
        <w:pStyle w:val="Prrafodelista"/>
        <w:numPr>
          <w:ilvl w:val="0"/>
          <w:numId w:val="4"/>
        </w:numPr>
        <w:autoSpaceDE w:val="0"/>
        <w:autoSpaceDN w:val="0"/>
        <w:adjustRightInd w:val="0"/>
        <w:jc w:val="both"/>
        <w:rPr>
          <w:rFonts w:asciiTheme="minorHAnsi" w:eastAsiaTheme="minorHAnsi" w:hAnsiTheme="minorHAnsi" w:cs="Bliss-Regular"/>
          <w:lang w:eastAsia="en-US"/>
        </w:rPr>
      </w:pPr>
      <w:r w:rsidRPr="005751AE">
        <w:rPr>
          <w:rFonts w:asciiTheme="minorHAnsi" w:eastAsiaTheme="minorHAnsi" w:hAnsiTheme="minorHAnsi" w:cs="Bliss-Regular"/>
          <w:lang w:eastAsia="en-US"/>
        </w:rPr>
        <w:t>¿</w:t>
      </w:r>
      <w:r w:rsidR="005751AE" w:rsidRPr="005751AE">
        <w:rPr>
          <w:rFonts w:asciiTheme="minorHAnsi" w:eastAsiaTheme="minorHAnsi" w:hAnsiTheme="minorHAnsi" w:cs="Bliss-Regular"/>
          <w:lang w:eastAsia="en-US"/>
        </w:rPr>
        <w:t>Cuál es la idea central del artículo?</w:t>
      </w:r>
    </w:p>
    <w:p w:rsidR="00F75D7C" w:rsidRPr="005751AE" w:rsidRDefault="00F75D7C" w:rsidP="00DE4DD5">
      <w:pPr>
        <w:pStyle w:val="Prrafodelista"/>
        <w:numPr>
          <w:ilvl w:val="0"/>
          <w:numId w:val="4"/>
        </w:numPr>
        <w:autoSpaceDE w:val="0"/>
        <w:autoSpaceDN w:val="0"/>
        <w:adjustRightInd w:val="0"/>
        <w:jc w:val="both"/>
        <w:rPr>
          <w:rFonts w:asciiTheme="minorHAnsi" w:eastAsiaTheme="minorHAnsi" w:hAnsiTheme="minorHAnsi" w:cs="Bliss-Regular"/>
          <w:lang w:eastAsia="en-US"/>
        </w:rPr>
      </w:pPr>
      <w:r w:rsidRPr="005751AE">
        <w:rPr>
          <w:rFonts w:asciiTheme="minorHAnsi" w:eastAsiaTheme="minorHAnsi" w:hAnsiTheme="minorHAnsi" w:cs="Bliss-Regular"/>
          <w:lang w:eastAsia="en-US"/>
        </w:rPr>
        <w:t>¿</w:t>
      </w:r>
      <w:r w:rsidR="005751AE" w:rsidRPr="005751AE">
        <w:rPr>
          <w:rFonts w:asciiTheme="minorHAnsi" w:eastAsiaTheme="minorHAnsi" w:hAnsiTheme="minorHAnsi" w:cs="Bliss-Regular"/>
          <w:lang w:eastAsia="en-US"/>
        </w:rPr>
        <w:t>Estás de acuerdo con el planteamiento central del texto? Argumenta tu respuesta.</w:t>
      </w:r>
    </w:p>
    <w:p w:rsidR="005751AE" w:rsidRPr="005751AE" w:rsidRDefault="005751AE" w:rsidP="005751AE">
      <w:pPr>
        <w:pStyle w:val="Prrafodelista"/>
        <w:numPr>
          <w:ilvl w:val="0"/>
          <w:numId w:val="4"/>
        </w:numPr>
        <w:autoSpaceDE w:val="0"/>
        <w:autoSpaceDN w:val="0"/>
        <w:adjustRightInd w:val="0"/>
        <w:rPr>
          <w:rFonts w:asciiTheme="minorHAnsi" w:eastAsiaTheme="minorHAnsi" w:hAnsiTheme="minorHAnsi" w:cs="Bliss-Regular"/>
          <w:lang w:eastAsia="en-US"/>
        </w:rPr>
      </w:pPr>
      <w:r w:rsidRPr="005751AE">
        <w:rPr>
          <w:rFonts w:asciiTheme="minorHAnsi" w:eastAsiaTheme="minorHAnsi" w:hAnsiTheme="minorHAnsi" w:cs="Bliss-Regular"/>
          <w:lang w:eastAsia="en-US"/>
        </w:rPr>
        <w:t>¿Cuáles son los grupos de pares y organizaciones en las cuales participo?</w:t>
      </w:r>
    </w:p>
    <w:p w:rsidR="005751AE" w:rsidRPr="005751AE" w:rsidRDefault="005751AE" w:rsidP="005751AE">
      <w:pPr>
        <w:pStyle w:val="Prrafodelista"/>
        <w:numPr>
          <w:ilvl w:val="0"/>
          <w:numId w:val="4"/>
        </w:numPr>
        <w:autoSpaceDE w:val="0"/>
        <w:autoSpaceDN w:val="0"/>
        <w:adjustRightInd w:val="0"/>
        <w:rPr>
          <w:rFonts w:asciiTheme="minorHAnsi" w:eastAsiaTheme="minorHAnsi" w:hAnsiTheme="minorHAnsi" w:cs="Bliss-Regular"/>
          <w:lang w:eastAsia="en-US"/>
        </w:rPr>
      </w:pPr>
      <w:r w:rsidRPr="005751AE">
        <w:rPr>
          <w:rFonts w:asciiTheme="minorHAnsi" w:eastAsiaTheme="minorHAnsi" w:hAnsiTheme="minorHAnsi" w:cs="Bliss-Regular"/>
          <w:lang w:eastAsia="en-US"/>
        </w:rPr>
        <w:t>¿Por qué pertenezco a ellas?</w:t>
      </w:r>
    </w:p>
    <w:p w:rsidR="005751AE" w:rsidRPr="005751AE" w:rsidRDefault="005751AE" w:rsidP="005751AE">
      <w:pPr>
        <w:pStyle w:val="Prrafodelista"/>
        <w:numPr>
          <w:ilvl w:val="0"/>
          <w:numId w:val="4"/>
        </w:numPr>
        <w:autoSpaceDE w:val="0"/>
        <w:autoSpaceDN w:val="0"/>
        <w:adjustRightInd w:val="0"/>
        <w:rPr>
          <w:rFonts w:asciiTheme="minorHAnsi" w:eastAsiaTheme="minorHAnsi" w:hAnsiTheme="minorHAnsi" w:cs="Bliss-Regular"/>
          <w:lang w:eastAsia="en-US"/>
        </w:rPr>
      </w:pPr>
      <w:r w:rsidRPr="005751AE">
        <w:rPr>
          <w:rFonts w:asciiTheme="minorHAnsi" w:eastAsiaTheme="minorHAnsi" w:hAnsiTheme="minorHAnsi" w:cs="Bliss-Regular"/>
          <w:lang w:eastAsia="en-US"/>
        </w:rPr>
        <w:t>¿Cuáles son nuestros intereses como grupo?</w:t>
      </w:r>
    </w:p>
    <w:p w:rsidR="005751AE" w:rsidRPr="005751AE" w:rsidRDefault="005751AE" w:rsidP="005751AE">
      <w:pPr>
        <w:pStyle w:val="Prrafodelista"/>
        <w:numPr>
          <w:ilvl w:val="0"/>
          <w:numId w:val="4"/>
        </w:numPr>
        <w:autoSpaceDE w:val="0"/>
        <w:autoSpaceDN w:val="0"/>
        <w:adjustRightInd w:val="0"/>
        <w:rPr>
          <w:rFonts w:asciiTheme="minorHAnsi" w:eastAsiaTheme="minorHAnsi" w:hAnsiTheme="minorHAnsi" w:cs="Bliss-Regular"/>
          <w:lang w:eastAsia="en-US"/>
        </w:rPr>
      </w:pPr>
      <w:r w:rsidRPr="005751AE">
        <w:rPr>
          <w:rFonts w:asciiTheme="minorHAnsi" w:eastAsiaTheme="minorHAnsi" w:hAnsiTheme="minorHAnsi" w:cs="Bliss-Regular"/>
          <w:lang w:eastAsia="en-US"/>
        </w:rPr>
        <w:t>¿Qué rol ocupo en esos grupos?</w:t>
      </w:r>
    </w:p>
    <w:p w:rsidR="005751AE" w:rsidRPr="005751AE" w:rsidRDefault="005751AE" w:rsidP="005751AE">
      <w:pPr>
        <w:pStyle w:val="Prrafodelista"/>
        <w:numPr>
          <w:ilvl w:val="0"/>
          <w:numId w:val="4"/>
        </w:numPr>
        <w:autoSpaceDE w:val="0"/>
        <w:autoSpaceDN w:val="0"/>
        <w:adjustRightInd w:val="0"/>
        <w:rPr>
          <w:rFonts w:asciiTheme="minorHAnsi" w:eastAsiaTheme="minorHAnsi" w:hAnsiTheme="minorHAnsi" w:cs="Bliss-Regular"/>
          <w:lang w:eastAsia="en-US"/>
        </w:rPr>
      </w:pPr>
      <w:r w:rsidRPr="005751AE">
        <w:rPr>
          <w:rFonts w:asciiTheme="minorHAnsi" w:eastAsiaTheme="minorHAnsi" w:hAnsiTheme="minorHAnsi" w:cs="Bliss-Regular"/>
          <w:lang w:eastAsia="en-US"/>
        </w:rPr>
        <w:t>¿Quiénes son las personas más significativas en estos grupos?</w:t>
      </w:r>
    </w:p>
    <w:p w:rsidR="005751AE" w:rsidRPr="005751AE" w:rsidRDefault="005751AE" w:rsidP="005751AE">
      <w:pPr>
        <w:pStyle w:val="Prrafodelista"/>
        <w:numPr>
          <w:ilvl w:val="0"/>
          <w:numId w:val="4"/>
        </w:numPr>
        <w:autoSpaceDE w:val="0"/>
        <w:autoSpaceDN w:val="0"/>
        <w:adjustRightInd w:val="0"/>
        <w:rPr>
          <w:rFonts w:asciiTheme="minorHAnsi" w:eastAsiaTheme="minorHAnsi" w:hAnsiTheme="minorHAnsi" w:cs="Bliss-Regular"/>
          <w:lang w:eastAsia="en-US"/>
        </w:rPr>
      </w:pPr>
      <w:r w:rsidRPr="005751AE">
        <w:rPr>
          <w:rFonts w:asciiTheme="minorHAnsi" w:eastAsiaTheme="minorHAnsi" w:hAnsiTheme="minorHAnsi" w:cs="Bliss-Regular"/>
          <w:lang w:eastAsia="en-US"/>
        </w:rPr>
        <w:t>¿Qué opinión tienen de mí?</w:t>
      </w:r>
    </w:p>
    <w:p w:rsidR="005751AE" w:rsidRPr="005751AE" w:rsidRDefault="005751AE" w:rsidP="005751AE">
      <w:pPr>
        <w:pStyle w:val="Prrafodelista"/>
        <w:numPr>
          <w:ilvl w:val="0"/>
          <w:numId w:val="4"/>
        </w:numPr>
        <w:autoSpaceDE w:val="0"/>
        <w:autoSpaceDN w:val="0"/>
        <w:adjustRightInd w:val="0"/>
        <w:jc w:val="both"/>
        <w:rPr>
          <w:rFonts w:asciiTheme="minorHAnsi" w:eastAsiaTheme="minorHAnsi" w:hAnsiTheme="minorHAnsi" w:cs="Bliss-Regular"/>
          <w:lang w:eastAsia="en-US"/>
        </w:rPr>
      </w:pPr>
      <w:r w:rsidRPr="005751AE">
        <w:rPr>
          <w:rFonts w:asciiTheme="minorHAnsi" w:eastAsiaTheme="minorHAnsi" w:hAnsiTheme="minorHAnsi" w:cs="Bliss-Regular"/>
          <w:lang w:eastAsia="en-US"/>
        </w:rPr>
        <w:t>¿En qué me parezco a mis pares y en qué me diferencio?</w:t>
      </w:r>
    </w:p>
    <w:p w:rsidR="00F75D7C" w:rsidRDefault="00F75D7C" w:rsidP="00F75D7C">
      <w:pPr>
        <w:pStyle w:val="Prrafodelista"/>
        <w:autoSpaceDE w:val="0"/>
        <w:autoSpaceDN w:val="0"/>
        <w:adjustRightInd w:val="0"/>
        <w:jc w:val="both"/>
        <w:rPr>
          <w:rFonts w:asciiTheme="minorHAnsi" w:hAnsiTheme="minorHAnsi"/>
        </w:rPr>
      </w:pPr>
    </w:p>
    <w:p w:rsidR="00F75D7C" w:rsidRPr="00300DE4" w:rsidRDefault="00F75D7C" w:rsidP="00F75D7C">
      <w:pPr>
        <w:pStyle w:val="Prrafodelista"/>
        <w:autoSpaceDE w:val="0"/>
        <w:autoSpaceDN w:val="0"/>
        <w:adjustRightInd w:val="0"/>
        <w:jc w:val="both"/>
        <w:rPr>
          <w:rFonts w:asciiTheme="minorHAnsi" w:eastAsiaTheme="minorHAnsi" w:hAnsiTheme="minorHAnsi" w:cs="Bliss-Regular"/>
          <w:lang w:eastAsia="en-US"/>
        </w:rPr>
      </w:pPr>
    </w:p>
    <w:p w:rsidR="00F75D7C" w:rsidRDefault="00F75D7C" w:rsidP="00F75D7C">
      <w:pPr>
        <w:pStyle w:val="Prrafodelista"/>
        <w:jc w:val="both"/>
        <w:rPr>
          <w:rFonts w:ascii="Calibri" w:hAnsi="Calibri" w:cs="Calibri"/>
          <w:b/>
        </w:rPr>
      </w:pPr>
      <w:r>
        <w:rPr>
          <w:rFonts w:ascii="Calibri" w:hAnsi="Calibri" w:cs="Calibri"/>
          <w:b/>
        </w:rPr>
        <w:t xml:space="preserve">FLEXIBILIZACIÓN CURRICULAR PARA CASOS TDC </w:t>
      </w:r>
    </w:p>
    <w:p w:rsidR="00F75D7C" w:rsidRDefault="00F75D7C" w:rsidP="00F75D7C">
      <w:pPr>
        <w:rPr>
          <w:rFonts w:ascii="Calibri" w:hAnsi="Calibri" w:cs="Calibri"/>
          <w:b/>
        </w:rPr>
      </w:pPr>
    </w:p>
    <w:p w:rsidR="00F75D7C" w:rsidRDefault="00F75D7C" w:rsidP="003C5789">
      <w:pPr>
        <w:pStyle w:val="Prrafodelista"/>
        <w:numPr>
          <w:ilvl w:val="0"/>
          <w:numId w:val="2"/>
        </w:numPr>
        <w:jc w:val="both"/>
        <w:rPr>
          <w:rStyle w:val="Textoennegrita"/>
          <w:rFonts w:asciiTheme="minorHAnsi" w:hAnsiTheme="minorHAnsi" w:cs="Arial"/>
        </w:rPr>
      </w:pPr>
      <w:r>
        <w:rPr>
          <w:rFonts w:asciiTheme="minorHAnsi" w:hAnsiTheme="minorHAnsi" w:cs="Calibri"/>
        </w:rPr>
        <w:t xml:space="preserve">En compañía de los padres o acudientes el estudiante debe </w:t>
      </w:r>
      <w:r w:rsidR="003C5789">
        <w:rPr>
          <w:rFonts w:asciiTheme="minorHAnsi" w:hAnsiTheme="minorHAnsi" w:cs="Calibri"/>
        </w:rPr>
        <w:t>dibujar un grupo en el que participa (artístico, cultural, social, etc.) haciendo énfasis en lo que comparte con dicho grupo.</w:t>
      </w:r>
      <w:r w:rsidR="003C5789">
        <w:rPr>
          <w:rStyle w:val="Textoennegrita"/>
          <w:rFonts w:asciiTheme="minorHAnsi" w:hAnsiTheme="minorHAnsi" w:cs="Arial"/>
        </w:rPr>
        <w:t xml:space="preserve"> </w:t>
      </w:r>
    </w:p>
    <w:p w:rsidR="00F75D7C" w:rsidRPr="008E763E" w:rsidRDefault="00F75D7C" w:rsidP="00F75D7C">
      <w:pPr>
        <w:pStyle w:val="Prrafodelista"/>
        <w:jc w:val="both"/>
        <w:rPr>
          <w:rFonts w:asciiTheme="minorHAnsi" w:hAnsiTheme="minorHAnsi" w:cs="Calibri"/>
        </w:rPr>
      </w:pPr>
    </w:p>
    <w:p w:rsidR="00F75D7C" w:rsidRDefault="00F75D7C" w:rsidP="00F75D7C">
      <w:pPr>
        <w:rPr>
          <w:rFonts w:ascii="Calibri" w:hAnsi="Calibri" w:cs="Calibri"/>
          <w:b/>
        </w:rPr>
      </w:pPr>
      <w:r>
        <w:rPr>
          <w:rFonts w:ascii="Calibri" w:hAnsi="Calibri" w:cs="Calibri"/>
          <w:b/>
        </w:rPr>
        <w:t>EVIDENCIA DEL PROCESO (ENTREGABLE)</w:t>
      </w:r>
    </w:p>
    <w:p w:rsidR="00F75D7C" w:rsidRDefault="00F75D7C" w:rsidP="00F75D7C">
      <w:pPr>
        <w:rPr>
          <w:rFonts w:ascii="Calibri" w:hAnsi="Calibri" w:cs="Calibri"/>
          <w:b/>
        </w:rPr>
      </w:pPr>
    </w:p>
    <w:p w:rsidR="00F75D7C" w:rsidRDefault="00F75D7C" w:rsidP="00F75D7C">
      <w:pPr>
        <w:pStyle w:val="Prrafodelista"/>
        <w:numPr>
          <w:ilvl w:val="0"/>
          <w:numId w:val="3"/>
        </w:numPr>
        <w:rPr>
          <w:rFonts w:ascii="Calibri" w:hAnsi="Calibri" w:cs="Calibri"/>
        </w:rPr>
      </w:pPr>
      <w:r>
        <w:rPr>
          <w:rFonts w:ascii="Calibri" w:hAnsi="Calibri" w:cs="Calibri"/>
        </w:rPr>
        <w:t>Documento en Word con las actividades realizadas. Si lo realiza de forma manual enviar fotografías al correo electrónico.</w:t>
      </w:r>
    </w:p>
    <w:p w:rsidR="00F75D7C" w:rsidRPr="00BC58C3" w:rsidRDefault="00F75D7C" w:rsidP="00F75D7C">
      <w:pPr>
        <w:pStyle w:val="Prrafodelista"/>
        <w:numPr>
          <w:ilvl w:val="0"/>
          <w:numId w:val="3"/>
        </w:numPr>
        <w:rPr>
          <w:rFonts w:ascii="Calibri" w:hAnsi="Calibri" w:cs="Calibri"/>
        </w:rPr>
      </w:pPr>
      <w:r>
        <w:rPr>
          <w:rFonts w:ascii="Calibri" w:hAnsi="Calibri" w:cs="Calibri"/>
        </w:rPr>
        <w:t>Para los estudiantes TDC tomar fotos de las actividades realizadas y enviarlas al correo.</w:t>
      </w:r>
    </w:p>
    <w:p w:rsidR="00F75D7C" w:rsidRDefault="00F75D7C" w:rsidP="00F75D7C">
      <w:pPr>
        <w:rPr>
          <w:rFonts w:ascii="Calibri" w:hAnsi="Calibri" w:cs="Calibri"/>
        </w:rPr>
      </w:pPr>
    </w:p>
    <w:p w:rsidR="00F75D7C" w:rsidRDefault="00F75D7C" w:rsidP="00F75D7C">
      <w:pPr>
        <w:rPr>
          <w:rFonts w:ascii="Calibri" w:hAnsi="Calibri" w:cs="Calibri"/>
          <w:b/>
        </w:rPr>
      </w:pPr>
      <w:r>
        <w:rPr>
          <w:rFonts w:ascii="Calibri" w:hAnsi="Calibri" w:cs="Calibri"/>
          <w:b/>
        </w:rPr>
        <w:t xml:space="preserve">ESPACIOS Y MEDIOS DE ASESORÍA </w:t>
      </w:r>
    </w:p>
    <w:p w:rsidR="00F75D7C" w:rsidRDefault="00F75D7C" w:rsidP="00F75D7C">
      <w:pPr>
        <w:rPr>
          <w:rFonts w:ascii="Calibri" w:hAnsi="Calibri" w:cs="Calibri"/>
          <w:b/>
        </w:rPr>
      </w:pPr>
    </w:p>
    <w:p w:rsidR="00F75D7C" w:rsidRPr="004F7A4B" w:rsidRDefault="00F75D7C" w:rsidP="00F75D7C">
      <w:pPr>
        <w:rPr>
          <w:rFonts w:ascii="Calibri" w:hAnsi="Calibri" w:cs="Calibri"/>
          <w:b/>
          <w:lang w:val="pt-BR"/>
        </w:rPr>
      </w:pPr>
      <w:r>
        <w:rPr>
          <w:rFonts w:ascii="Calibri" w:hAnsi="Calibri" w:cs="Calibri"/>
          <w:b/>
          <w:lang w:val="pt-BR"/>
        </w:rPr>
        <w:t xml:space="preserve">DOCENTE LUS MERY SOLANO: </w:t>
      </w:r>
      <w:proofErr w:type="spellStart"/>
      <w:r>
        <w:rPr>
          <w:rFonts w:ascii="Calibri" w:hAnsi="Calibri" w:cs="Calibri"/>
          <w:b/>
          <w:lang w:val="pt-BR"/>
        </w:rPr>
        <w:t>WhatsApp</w:t>
      </w:r>
      <w:proofErr w:type="spellEnd"/>
      <w:r>
        <w:rPr>
          <w:rFonts w:ascii="Calibri" w:hAnsi="Calibri" w:cs="Calibri"/>
          <w:b/>
          <w:lang w:val="pt-BR"/>
        </w:rPr>
        <w:t xml:space="preserve"> </w:t>
      </w:r>
      <w:proofErr w:type="gramStart"/>
      <w:r>
        <w:rPr>
          <w:rFonts w:ascii="Calibri" w:hAnsi="Calibri" w:cs="Calibri"/>
          <w:b/>
          <w:lang w:val="pt-BR"/>
        </w:rPr>
        <w:t>3053651530  /</w:t>
      </w:r>
      <w:proofErr w:type="gramEnd"/>
      <w:r>
        <w:rPr>
          <w:rFonts w:ascii="Calibri" w:hAnsi="Calibri" w:cs="Calibri"/>
          <w:b/>
          <w:lang w:val="pt-BR"/>
        </w:rPr>
        <w:t xml:space="preserve"> e</w:t>
      </w:r>
      <w:r w:rsidRPr="004F7A4B">
        <w:rPr>
          <w:rFonts w:ascii="Calibri" w:hAnsi="Calibri" w:cs="Calibri"/>
          <w:b/>
          <w:lang w:val="pt-BR"/>
        </w:rPr>
        <w:t xml:space="preserve">–mail: </w:t>
      </w:r>
      <w:hyperlink r:id="rId8" w:history="1">
        <w:r w:rsidRPr="004F7A4B">
          <w:rPr>
            <w:rStyle w:val="Hipervnculo"/>
            <w:rFonts w:ascii="Calibri" w:hAnsi="Calibri" w:cs="Calibri"/>
            <w:b/>
            <w:lang w:val="pt-BR"/>
          </w:rPr>
          <w:t>merysol74@yahoo.com</w:t>
        </w:r>
      </w:hyperlink>
    </w:p>
    <w:p w:rsidR="00F75D7C" w:rsidRPr="004F7A4B" w:rsidRDefault="00F75D7C" w:rsidP="00F75D7C">
      <w:pPr>
        <w:rPr>
          <w:rFonts w:ascii="Calibri" w:hAnsi="Calibri" w:cs="Calibri"/>
          <w:lang w:val="pt-BR"/>
        </w:rPr>
      </w:pPr>
      <w:r w:rsidRPr="004F7A4B">
        <w:rPr>
          <w:rFonts w:ascii="Calibri" w:hAnsi="Calibri" w:cs="Calibri"/>
          <w:b/>
          <w:lang w:val="pt-BR"/>
        </w:rPr>
        <w:t xml:space="preserve">HORARIO: </w:t>
      </w:r>
      <w:r>
        <w:rPr>
          <w:rFonts w:ascii="Calibri" w:hAnsi="Calibri" w:cs="Calibri"/>
          <w:lang w:val="pt-BR"/>
        </w:rPr>
        <w:t>6:00 a.m. – 12:3</w:t>
      </w:r>
      <w:r w:rsidRPr="004F7A4B">
        <w:rPr>
          <w:rFonts w:ascii="Calibri" w:hAnsi="Calibri" w:cs="Calibri"/>
          <w:lang w:val="pt-BR"/>
        </w:rPr>
        <w:t xml:space="preserve">0 </w:t>
      </w:r>
      <w:r>
        <w:rPr>
          <w:rFonts w:ascii="Calibri" w:hAnsi="Calibri" w:cs="Calibri"/>
          <w:lang w:val="pt-BR"/>
        </w:rPr>
        <w:t>p.</w:t>
      </w:r>
      <w:r w:rsidRPr="004F7A4B">
        <w:rPr>
          <w:rFonts w:ascii="Calibri" w:hAnsi="Calibri" w:cs="Calibri"/>
          <w:lang w:val="pt-BR"/>
        </w:rPr>
        <w:t>m.</w:t>
      </w:r>
    </w:p>
    <w:p w:rsidR="00F75D7C" w:rsidRDefault="00F75D7C" w:rsidP="00F75D7C">
      <w:pPr>
        <w:rPr>
          <w:rFonts w:ascii="Calibri" w:hAnsi="Calibri" w:cs="Calibri"/>
          <w:b/>
          <w:lang w:val="pt-BR"/>
        </w:rPr>
      </w:pPr>
      <w:r w:rsidRPr="004F7A4B">
        <w:rPr>
          <w:rFonts w:ascii="Calibri" w:hAnsi="Calibri" w:cs="Calibri"/>
          <w:b/>
          <w:lang w:val="pt-BR"/>
        </w:rPr>
        <w:t xml:space="preserve">DOCENTE </w:t>
      </w:r>
      <w:r>
        <w:rPr>
          <w:rFonts w:ascii="Calibri" w:hAnsi="Calibri" w:cs="Calibri"/>
          <w:b/>
          <w:lang w:val="pt-BR"/>
        </w:rPr>
        <w:t>ANDRÉS PINTOR</w:t>
      </w:r>
      <w:r w:rsidRPr="004F7A4B">
        <w:rPr>
          <w:rFonts w:ascii="Calibri" w:hAnsi="Calibri" w:cs="Calibri"/>
          <w:b/>
          <w:lang w:val="pt-BR"/>
        </w:rPr>
        <w:t xml:space="preserve">: </w:t>
      </w:r>
      <w:r>
        <w:rPr>
          <w:rFonts w:ascii="Calibri" w:hAnsi="Calibri" w:cs="Calibri"/>
          <w:b/>
          <w:lang w:val="pt-BR"/>
        </w:rPr>
        <w:t xml:space="preserve">e-mail: </w:t>
      </w:r>
      <w:hyperlink r:id="rId9" w:history="1">
        <w:r w:rsidRPr="00621E80">
          <w:rPr>
            <w:rStyle w:val="Hipervnculo"/>
            <w:rFonts w:ascii="Calibri" w:hAnsi="Calibri" w:cs="Calibri"/>
            <w:b/>
            <w:lang w:val="pt-BR"/>
          </w:rPr>
          <w:t>japintora@gmail.com</w:t>
        </w:r>
      </w:hyperlink>
    </w:p>
    <w:p w:rsidR="00F75D7C" w:rsidRPr="004F7A4B" w:rsidRDefault="00F75D7C" w:rsidP="00F75D7C">
      <w:pPr>
        <w:rPr>
          <w:rFonts w:ascii="Calibri" w:hAnsi="Calibri" w:cs="Calibri"/>
          <w:b/>
          <w:lang w:val="pt-BR"/>
        </w:rPr>
      </w:pPr>
    </w:p>
    <w:p w:rsidR="00F75D7C" w:rsidRPr="00C42FBA" w:rsidRDefault="00F75D7C" w:rsidP="00F75D7C">
      <w:pPr>
        <w:rPr>
          <w:rFonts w:ascii="Calibri" w:hAnsi="Calibri" w:cs="Calibri"/>
          <w:b/>
        </w:rPr>
      </w:pPr>
      <w:r>
        <w:rPr>
          <w:rFonts w:ascii="Calibri" w:hAnsi="Calibri" w:cs="Calibri"/>
          <w:b/>
        </w:rPr>
        <w:t>AUTOEVALUACIÓN</w:t>
      </w:r>
    </w:p>
    <w:p w:rsidR="00F75D7C" w:rsidRDefault="00F75D7C" w:rsidP="00F75D7C">
      <w:pPr>
        <w:rPr>
          <w:rFonts w:ascii="Calibri" w:hAnsi="Calibri" w:cs="Calibri"/>
        </w:rPr>
      </w:pPr>
      <w:r w:rsidRPr="00C42FBA">
        <w:rPr>
          <w:rFonts w:ascii="Calibri" w:hAnsi="Calibri" w:cs="Calibri"/>
        </w:rPr>
        <w:t xml:space="preserve">Cada estudiante debe </w:t>
      </w:r>
      <w:r>
        <w:rPr>
          <w:rFonts w:ascii="Calibri" w:hAnsi="Calibri" w:cs="Calibri"/>
        </w:rPr>
        <w:t>realizar su autoevaluación del proceso desarrollado la cual debe estar en la infografía realizada con una valoración de 1.0 a 10</w:t>
      </w:r>
    </w:p>
    <w:p w:rsidR="00F75D7C" w:rsidRDefault="00F75D7C" w:rsidP="00F75D7C">
      <w:pPr>
        <w:rPr>
          <w:rFonts w:ascii="Calibri" w:hAnsi="Calibri" w:cs="Calibri"/>
          <w:b/>
        </w:rPr>
      </w:pPr>
      <w:r>
        <w:rPr>
          <w:rFonts w:ascii="Calibri" w:hAnsi="Calibri" w:cs="Calibri"/>
          <w:b/>
        </w:rPr>
        <w:t>CRITERIOS DE HETEROEVALUACIÓN- ENTREGABLE</w:t>
      </w:r>
    </w:p>
    <w:tbl>
      <w:tblPr>
        <w:tblpPr w:leftFromText="141" w:rightFromText="141" w:bottomFromText="200" w:vertAnchor="text" w:horzAnchor="margin" w:tblpY="2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8"/>
        <w:gridCol w:w="4169"/>
        <w:gridCol w:w="1464"/>
      </w:tblGrid>
      <w:tr w:rsidR="00F75D7C" w:rsidTr="00F3424C">
        <w:trPr>
          <w:trHeight w:val="417"/>
        </w:trPr>
        <w:tc>
          <w:tcPr>
            <w:tcW w:w="4048"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F75D7C" w:rsidRPr="00BD5DCD" w:rsidRDefault="00F75D7C" w:rsidP="00F3424C">
            <w:pPr>
              <w:pStyle w:val="ecxecxmsolistparagraph"/>
              <w:spacing w:line="288" w:lineRule="auto"/>
              <w:ind w:left="360"/>
              <w:jc w:val="center"/>
              <w:rPr>
                <w:rFonts w:ascii="Arial" w:hAnsi="Arial" w:cs="Arial"/>
                <w:b/>
                <w:bCs/>
                <w:lang w:eastAsia="en-US"/>
              </w:rPr>
            </w:pPr>
            <w:r w:rsidRPr="00BD5DCD">
              <w:rPr>
                <w:rFonts w:ascii="Arial" w:hAnsi="Arial" w:cs="Arial"/>
                <w:b/>
                <w:bCs/>
                <w:lang w:eastAsia="en-US"/>
              </w:rPr>
              <w:t>Aspectos</w:t>
            </w:r>
            <w:r>
              <w:rPr>
                <w:rFonts w:ascii="Arial" w:hAnsi="Arial" w:cs="Arial"/>
                <w:b/>
                <w:bCs/>
                <w:lang w:eastAsia="en-US"/>
              </w:rPr>
              <w:t xml:space="preserve"> Concretos</w:t>
            </w:r>
          </w:p>
        </w:tc>
        <w:tc>
          <w:tcPr>
            <w:tcW w:w="4169" w:type="dxa"/>
            <w:tcBorders>
              <w:top w:val="single" w:sz="4" w:space="0" w:color="000000"/>
              <w:left w:val="single" w:sz="4" w:space="0" w:color="000000"/>
              <w:bottom w:val="single" w:sz="4" w:space="0" w:color="000000"/>
              <w:right w:val="single" w:sz="4" w:space="0" w:color="000000"/>
            </w:tcBorders>
            <w:shd w:val="clear" w:color="auto" w:fill="A6A6A6"/>
            <w:hideMark/>
          </w:tcPr>
          <w:p w:rsidR="00F75D7C" w:rsidRDefault="00F75D7C" w:rsidP="00F3424C">
            <w:pPr>
              <w:jc w:val="center"/>
            </w:pPr>
            <w:r w:rsidRPr="003A1792">
              <w:rPr>
                <w:rFonts w:ascii="Arial" w:hAnsi="Arial" w:cs="Arial"/>
                <w:b/>
                <w:bCs/>
                <w:lang w:eastAsia="en-US"/>
              </w:rPr>
              <w:t>Observaciones</w:t>
            </w:r>
          </w:p>
        </w:tc>
        <w:tc>
          <w:tcPr>
            <w:tcW w:w="1464"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F75D7C" w:rsidRPr="00BD5DCD" w:rsidRDefault="00F75D7C" w:rsidP="00F3424C">
            <w:pPr>
              <w:pStyle w:val="ecxecxmsolistparagraph"/>
              <w:spacing w:line="288" w:lineRule="auto"/>
              <w:jc w:val="center"/>
              <w:rPr>
                <w:rFonts w:ascii="Arial" w:hAnsi="Arial" w:cs="Arial"/>
                <w:b/>
                <w:bCs/>
                <w:lang w:eastAsia="en-US"/>
              </w:rPr>
            </w:pPr>
            <w:r>
              <w:rPr>
                <w:rFonts w:ascii="Arial" w:hAnsi="Arial" w:cs="Arial"/>
                <w:b/>
                <w:bCs/>
                <w:lang w:eastAsia="en-US"/>
              </w:rPr>
              <w:t>Valoración</w:t>
            </w:r>
          </w:p>
        </w:tc>
      </w:tr>
      <w:tr w:rsidR="00F75D7C" w:rsidTr="00F3424C">
        <w:trPr>
          <w:trHeight w:val="417"/>
        </w:trPr>
        <w:tc>
          <w:tcPr>
            <w:tcW w:w="4048" w:type="dxa"/>
            <w:tcBorders>
              <w:top w:val="single" w:sz="4" w:space="0" w:color="000000"/>
              <w:left w:val="single" w:sz="4" w:space="0" w:color="000000"/>
              <w:bottom w:val="single" w:sz="4" w:space="0" w:color="000000"/>
              <w:right w:val="single" w:sz="4" w:space="0" w:color="000000"/>
            </w:tcBorders>
            <w:vAlign w:val="center"/>
          </w:tcPr>
          <w:p w:rsidR="00F75D7C" w:rsidRDefault="00F75D7C" w:rsidP="00F3424C">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Calidad del trabajo</w:t>
            </w:r>
          </w:p>
        </w:tc>
        <w:tc>
          <w:tcPr>
            <w:tcW w:w="4169" w:type="dxa"/>
            <w:tcBorders>
              <w:top w:val="single" w:sz="4" w:space="0" w:color="000000"/>
              <w:left w:val="single" w:sz="4" w:space="0" w:color="000000"/>
              <w:bottom w:val="single" w:sz="4" w:space="0" w:color="000000"/>
              <w:right w:val="single" w:sz="4" w:space="0" w:color="000000"/>
            </w:tcBorders>
          </w:tcPr>
          <w:p w:rsidR="00F75D7C" w:rsidRDefault="00F75D7C" w:rsidP="00F3424C"/>
        </w:tc>
        <w:tc>
          <w:tcPr>
            <w:tcW w:w="1464" w:type="dxa"/>
            <w:tcBorders>
              <w:top w:val="single" w:sz="4" w:space="0" w:color="000000"/>
              <w:left w:val="single" w:sz="4" w:space="0" w:color="000000"/>
              <w:bottom w:val="single" w:sz="4" w:space="0" w:color="000000"/>
              <w:right w:val="single" w:sz="4" w:space="0" w:color="000000"/>
            </w:tcBorders>
          </w:tcPr>
          <w:p w:rsidR="00F75D7C" w:rsidRDefault="00F75D7C" w:rsidP="00F3424C">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30</w:t>
            </w:r>
          </w:p>
        </w:tc>
      </w:tr>
      <w:tr w:rsidR="00F75D7C" w:rsidTr="00F3424C">
        <w:trPr>
          <w:trHeight w:val="473"/>
        </w:trPr>
        <w:tc>
          <w:tcPr>
            <w:tcW w:w="4048" w:type="dxa"/>
            <w:tcBorders>
              <w:top w:val="single" w:sz="4" w:space="0" w:color="000000"/>
              <w:left w:val="single" w:sz="4" w:space="0" w:color="000000"/>
              <w:bottom w:val="single" w:sz="4" w:space="0" w:color="000000"/>
              <w:right w:val="single" w:sz="4" w:space="0" w:color="000000"/>
            </w:tcBorders>
            <w:vAlign w:val="center"/>
          </w:tcPr>
          <w:p w:rsidR="00F75D7C" w:rsidRDefault="00F75D7C" w:rsidP="00F3424C">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Entrega oportuna en los tiempos establecidos</w:t>
            </w:r>
          </w:p>
        </w:tc>
        <w:tc>
          <w:tcPr>
            <w:tcW w:w="4169" w:type="dxa"/>
            <w:tcBorders>
              <w:top w:val="single" w:sz="4" w:space="0" w:color="000000"/>
              <w:left w:val="single" w:sz="4" w:space="0" w:color="000000"/>
              <w:bottom w:val="single" w:sz="4" w:space="0" w:color="000000"/>
              <w:right w:val="single" w:sz="4" w:space="0" w:color="000000"/>
            </w:tcBorders>
          </w:tcPr>
          <w:p w:rsidR="00F75D7C" w:rsidRDefault="00F75D7C" w:rsidP="00F3424C">
            <w:pPr>
              <w:pStyle w:val="ecxecxmsolistparagraph"/>
              <w:spacing w:line="288" w:lineRule="auto"/>
              <w:rPr>
                <w:rFonts w:ascii="Arial" w:hAnsi="Arial" w:cs="Arial"/>
                <w:bCs/>
                <w:sz w:val="20"/>
                <w:szCs w:val="20"/>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F75D7C" w:rsidRDefault="00F75D7C" w:rsidP="00F3424C">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5</w:t>
            </w:r>
          </w:p>
        </w:tc>
      </w:tr>
      <w:tr w:rsidR="00F75D7C" w:rsidTr="00F3424C">
        <w:trPr>
          <w:trHeight w:val="754"/>
        </w:trPr>
        <w:tc>
          <w:tcPr>
            <w:tcW w:w="4048" w:type="dxa"/>
            <w:tcBorders>
              <w:top w:val="single" w:sz="4" w:space="0" w:color="000000"/>
              <w:left w:val="single" w:sz="4" w:space="0" w:color="000000"/>
              <w:bottom w:val="single" w:sz="4" w:space="0" w:color="000000"/>
              <w:right w:val="single" w:sz="4" w:space="0" w:color="000000"/>
            </w:tcBorders>
            <w:vAlign w:val="center"/>
          </w:tcPr>
          <w:p w:rsidR="00F75D7C" w:rsidRDefault="00F75D7C" w:rsidP="00F3424C">
            <w:pPr>
              <w:pStyle w:val="ecxecxmsolistparagraph"/>
              <w:numPr>
                <w:ilvl w:val="0"/>
                <w:numId w:val="1"/>
              </w:numPr>
              <w:spacing w:line="288" w:lineRule="auto"/>
              <w:rPr>
                <w:rFonts w:ascii="Arial" w:hAnsi="Arial" w:cs="Arial"/>
                <w:bCs/>
                <w:sz w:val="20"/>
                <w:szCs w:val="20"/>
                <w:lang w:eastAsia="en-US"/>
              </w:rPr>
            </w:pPr>
            <w:r>
              <w:rPr>
                <w:rFonts w:ascii="Arial" w:hAnsi="Arial" w:cs="Arial"/>
                <w:bCs/>
                <w:sz w:val="20"/>
                <w:szCs w:val="20"/>
                <w:lang w:eastAsia="en-US"/>
              </w:rPr>
              <w:t>Creatividad</w:t>
            </w:r>
          </w:p>
        </w:tc>
        <w:tc>
          <w:tcPr>
            <w:tcW w:w="4169" w:type="dxa"/>
            <w:tcBorders>
              <w:top w:val="single" w:sz="4" w:space="0" w:color="000000"/>
              <w:left w:val="single" w:sz="4" w:space="0" w:color="000000"/>
              <w:bottom w:val="single" w:sz="4" w:space="0" w:color="000000"/>
              <w:right w:val="single" w:sz="4" w:space="0" w:color="000000"/>
            </w:tcBorders>
          </w:tcPr>
          <w:p w:rsidR="00F75D7C" w:rsidRDefault="00F75D7C" w:rsidP="00F3424C">
            <w:pPr>
              <w:pStyle w:val="ecxecxmsolistparagraph"/>
              <w:spacing w:line="288" w:lineRule="auto"/>
              <w:rPr>
                <w:rFonts w:ascii="Arial" w:hAnsi="Arial" w:cs="Arial"/>
                <w:bCs/>
                <w:sz w:val="20"/>
                <w:szCs w:val="20"/>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F75D7C" w:rsidRDefault="00F75D7C" w:rsidP="00F3424C">
            <w:pPr>
              <w:pStyle w:val="ecxecxmsolistparagraph"/>
              <w:spacing w:line="288" w:lineRule="auto"/>
              <w:jc w:val="center"/>
              <w:rPr>
                <w:rFonts w:ascii="Arial" w:hAnsi="Arial" w:cs="Arial"/>
                <w:bCs/>
                <w:sz w:val="20"/>
                <w:szCs w:val="20"/>
                <w:lang w:eastAsia="en-US"/>
              </w:rPr>
            </w:pPr>
            <w:r>
              <w:rPr>
                <w:rFonts w:ascii="Arial" w:hAnsi="Arial" w:cs="Arial"/>
                <w:bCs/>
                <w:sz w:val="20"/>
                <w:szCs w:val="20"/>
                <w:lang w:eastAsia="en-US"/>
              </w:rPr>
              <w:t>5</w:t>
            </w:r>
          </w:p>
        </w:tc>
      </w:tr>
      <w:tr w:rsidR="00F75D7C" w:rsidTr="00F3424C">
        <w:trPr>
          <w:trHeight w:val="596"/>
        </w:trPr>
        <w:tc>
          <w:tcPr>
            <w:tcW w:w="4048" w:type="dxa"/>
            <w:tcBorders>
              <w:top w:val="single" w:sz="4" w:space="0" w:color="000000"/>
              <w:left w:val="single" w:sz="4" w:space="0" w:color="000000"/>
              <w:bottom w:val="single" w:sz="4" w:space="0" w:color="000000"/>
              <w:right w:val="single" w:sz="4" w:space="0" w:color="000000"/>
            </w:tcBorders>
            <w:vAlign w:val="center"/>
          </w:tcPr>
          <w:p w:rsidR="00F75D7C" w:rsidRPr="00C87668" w:rsidRDefault="00F75D7C" w:rsidP="00F3424C">
            <w:pPr>
              <w:numPr>
                <w:ilvl w:val="0"/>
                <w:numId w:val="1"/>
              </w:numPr>
              <w:rPr>
                <w:rFonts w:cs="Arial"/>
                <w:i/>
                <w:iCs/>
                <w:szCs w:val="20"/>
                <w:lang w:eastAsia="en-US"/>
              </w:rPr>
            </w:pPr>
            <w:r>
              <w:rPr>
                <w:rFonts w:ascii="Arial" w:hAnsi="Arial" w:cs="Arial"/>
                <w:bCs/>
                <w:sz w:val="20"/>
                <w:szCs w:val="20"/>
                <w:lang w:eastAsia="en-US"/>
              </w:rPr>
              <w:t>Autoevaluación</w:t>
            </w:r>
          </w:p>
        </w:tc>
        <w:tc>
          <w:tcPr>
            <w:tcW w:w="4169" w:type="dxa"/>
            <w:tcBorders>
              <w:top w:val="single" w:sz="4" w:space="0" w:color="000000"/>
              <w:left w:val="single" w:sz="4" w:space="0" w:color="000000"/>
              <w:bottom w:val="single" w:sz="4" w:space="0" w:color="000000"/>
              <w:right w:val="single" w:sz="4" w:space="0" w:color="000000"/>
            </w:tcBorders>
          </w:tcPr>
          <w:p w:rsidR="00F75D7C" w:rsidRDefault="00F75D7C" w:rsidP="00F3424C">
            <w:pPr>
              <w:rPr>
                <w:rFonts w:cs="Arial"/>
                <w:bCs/>
                <w:i/>
                <w:iCs/>
                <w:lang w:eastAsia="en-US"/>
              </w:rPr>
            </w:pPr>
          </w:p>
        </w:tc>
        <w:tc>
          <w:tcPr>
            <w:tcW w:w="1464" w:type="dxa"/>
            <w:tcBorders>
              <w:top w:val="single" w:sz="4" w:space="0" w:color="000000"/>
              <w:left w:val="single" w:sz="4" w:space="0" w:color="000000"/>
              <w:bottom w:val="single" w:sz="4" w:space="0" w:color="000000"/>
              <w:right w:val="single" w:sz="4" w:space="0" w:color="000000"/>
            </w:tcBorders>
          </w:tcPr>
          <w:p w:rsidR="00F75D7C" w:rsidRPr="00E127F5" w:rsidRDefault="00F75D7C" w:rsidP="00F3424C">
            <w:pPr>
              <w:jc w:val="center"/>
              <w:rPr>
                <w:rStyle w:val="Refdecomentario"/>
                <w:rFonts w:asciiTheme="minorHAnsi" w:hAnsiTheme="minorHAnsi"/>
                <w:iCs/>
                <w:sz w:val="20"/>
                <w:szCs w:val="20"/>
                <w:lang w:eastAsia="en-US"/>
              </w:rPr>
            </w:pPr>
            <w:r w:rsidRPr="00E127F5">
              <w:rPr>
                <w:rStyle w:val="Refdecomentario"/>
                <w:rFonts w:asciiTheme="minorHAnsi" w:hAnsiTheme="minorHAnsi"/>
                <w:iCs/>
                <w:sz w:val="20"/>
                <w:szCs w:val="20"/>
                <w:lang w:eastAsia="en-US"/>
              </w:rPr>
              <w:t>10</w:t>
            </w:r>
          </w:p>
        </w:tc>
      </w:tr>
    </w:tbl>
    <w:p w:rsidR="00F75D7C" w:rsidRDefault="00F75D7C" w:rsidP="00F75D7C">
      <w:pPr>
        <w:rPr>
          <w:rFonts w:ascii="Calibri" w:hAnsi="Calibri" w:cs="Calibri"/>
          <w:b/>
        </w:rPr>
      </w:pPr>
    </w:p>
    <w:p w:rsidR="00F75D7C" w:rsidRDefault="00F75D7C" w:rsidP="00F75D7C">
      <w:pPr>
        <w:rPr>
          <w:rFonts w:ascii="Calibri" w:hAnsi="Calibri" w:cs="Calibri"/>
          <w:b/>
        </w:rPr>
      </w:pPr>
    </w:p>
    <w:p w:rsidR="00F75D7C" w:rsidRDefault="00F75D7C" w:rsidP="00F75D7C">
      <w:pPr>
        <w:rPr>
          <w:rFonts w:ascii="Calibri" w:hAnsi="Calibri" w:cs="Calibri"/>
          <w:b/>
        </w:rPr>
      </w:pPr>
    </w:p>
    <w:p w:rsidR="00F75D7C" w:rsidRDefault="00F75D7C" w:rsidP="00F75D7C">
      <w:pPr>
        <w:rPr>
          <w:rFonts w:ascii="Calibri" w:hAnsi="Calibri" w:cs="Calibri"/>
          <w:b/>
        </w:rPr>
      </w:pPr>
    </w:p>
    <w:p w:rsidR="00F75D7C" w:rsidRDefault="00F75D7C" w:rsidP="00F75D7C">
      <w:pPr>
        <w:rPr>
          <w:rFonts w:ascii="Calibri" w:hAnsi="Calibri" w:cs="Calibri"/>
          <w:b/>
        </w:rPr>
      </w:pPr>
    </w:p>
    <w:p w:rsidR="00F75D7C" w:rsidRPr="00C42FBA" w:rsidRDefault="00F75D7C" w:rsidP="00F75D7C">
      <w:pPr>
        <w:rPr>
          <w:rFonts w:ascii="Calibri" w:hAnsi="Calibri" w:cs="Calibri"/>
        </w:rPr>
      </w:pPr>
    </w:p>
    <w:p w:rsidR="00F75D7C" w:rsidRPr="00C42FBA" w:rsidRDefault="00F75D7C" w:rsidP="00F75D7C">
      <w:pPr>
        <w:rPr>
          <w:rFonts w:ascii="Calibri" w:hAnsi="Calibri" w:cs="Calibri"/>
        </w:rPr>
      </w:pPr>
    </w:p>
    <w:p w:rsidR="00F75D7C" w:rsidRPr="00C42FBA" w:rsidRDefault="00F75D7C" w:rsidP="00F75D7C">
      <w:pPr>
        <w:rPr>
          <w:rFonts w:ascii="Calibri" w:hAnsi="Calibri" w:cs="Calibri"/>
        </w:rPr>
      </w:pPr>
    </w:p>
    <w:p w:rsidR="00F75D7C" w:rsidRDefault="00F75D7C" w:rsidP="00F75D7C"/>
    <w:p w:rsidR="00F75D7C" w:rsidRDefault="00F75D7C" w:rsidP="00F75D7C"/>
    <w:p w:rsidR="00F75D7C" w:rsidRDefault="00F75D7C" w:rsidP="00F75D7C"/>
    <w:p w:rsidR="00F75D7C" w:rsidRDefault="00F75D7C" w:rsidP="00F75D7C"/>
    <w:p w:rsidR="00F75D7C" w:rsidRDefault="00F75D7C" w:rsidP="00F75D7C"/>
    <w:p w:rsidR="00D17885" w:rsidRDefault="00D17885"/>
    <w:sectPr w:rsidR="00D17885" w:rsidSect="00D35854">
      <w:pgSz w:w="12240" w:h="18720" w:code="14"/>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Bliss-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1401"/>
    <w:multiLevelType w:val="hybridMultilevel"/>
    <w:tmpl w:val="2DC2DB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5F5190"/>
    <w:multiLevelType w:val="hybridMultilevel"/>
    <w:tmpl w:val="8A80C38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31512873"/>
    <w:multiLevelType w:val="hybridMultilevel"/>
    <w:tmpl w:val="DE1A4B56"/>
    <w:lvl w:ilvl="0" w:tplc="0A40B388">
      <w:start w:val="3"/>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CF44199"/>
    <w:multiLevelType w:val="hybridMultilevel"/>
    <w:tmpl w:val="77848A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9FB1DDE"/>
    <w:multiLevelType w:val="hybridMultilevel"/>
    <w:tmpl w:val="2DC2DB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7C"/>
    <w:rsid w:val="003C5789"/>
    <w:rsid w:val="005751AE"/>
    <w:rsid w:val="00D17885"/>
    <w:rsid w:val="00ED1EB7"/>
    <w:rsid w:val="00F75D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8B0CA-D786-426F-AD40-D01E9193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D7C"/>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ED1EB7"/>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ecxmsolistparagraph">
    <w:name w:val="ecxecxmsolistparagraph"/>
    <w:basedOn w:val="Normal"/>
    <w:rsid w:val="00F75D7C"/>
    <w:rPr>
      <w:lang w:val="es-CO" w:eastAsia="es-CO"/>
    </w:rPr>
  </w:style>
  <w:style w:type="character" w:styleId="Refdecomentario">
    <w:name w:val="annotation reference"/>
    <w:uiPriority w:val="99"/>
    <w:semiHidden/>
    <w:unhideWhenUsed/>
    <w:rsid w:val="00F75D7C"/>
    <w:rPr>
      <w:sz w:val="16"/>
      <w:szCs w:val="16"/>
    </w:rPr>
  </w:style>
  <w:style w:type="paragraph" w:styleId="Prrafodelista">
    <w:name w:val="List Paragraph"/>
    <w:basedOn w:val="Normal"/>
    <w:uiPriority w:val="34"/>
    <w:qFormat/>
    <w:rsid w:val="00F75D7C"/>
    <w:pPr>
      <w:ind w:left="720"/>
      <w:contextualSpacing/>
    </w:pPr>
  </w:style>
  <w:style w:type="character" w:styleId="Hipervnculo">
    <w:name w:val="Hyperlink"/>
    <w:basedOn w:val="Fuentedeprrafopredeter"/>
    <w:uiPriority w:val="99"/>
    <w:unhideWhenUsed/>
    <w:rsid w:val="00F75D7C"/>
    <w:rPr>
      <w:color w:val="0000FF"/>
      <w:u w:val="single"/>
    </w:rPr>
  </w:style>
  <w:style w:type="paragraph" w:styleId="NormalWeb">
    <w:name w:val="Normal (Web)"/>
    <w:basedOn w:val="Normal"/>
    <w:uiPriority w:val="99"/>
    <w:semiHidden/>
    <w:unhideWhenUsed/>
    <w:rsid w:val="00F75D7C"/>
    <w:pPr>
      <w:spacing w:before="100" w:beforeAutospacing="1" w:after="100" w:afterAutospacing="1"/>
    </w:pPr>
  </w:style>
  <w:style w:type="character" w:styleId="Textoennegrita">
    <w:name w:val="Strong"/>
    <w:basedOn w:val="Fuentedeprrafopredeter"/>
    <w:uiPriority w:val="22"/>
    <w:qFormat/>
    <w:rsid w:val="00F75D7C"/>
    <w:rPr>
      <w:b/>
      <w:bCs/>
    </w:rPr>
  </w:style>
  <w:style w:type="paragraph" w:customStyle="1" w:styleId="Default">
    <w:name w:val="Default"/>
    <w:rsid w:val="00F75D7C"/>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3Car">
    <w:name w:val="Título 3 Car"/>
    <w:basedOn w:val="Fuentedeprrafopredeter"/>
    <w:link w:val="Ttulo3"/>
    <w:uiPriority w:val="9"/>
    <w:rsid w:val="00ED1EB7"/>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ED1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1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ysol74@yahoo.com" TargetMode="External"/><Relationship Id="rId3" Type="http://schemas.openxmlformats.org/officeDocument/2006/relationships/styles" Target="styles.xml"/><Relationship Id="rId7" Type="http://schemas.openxmlformats.org/officeDocument/2006/relationships/hyperlink" Target="https://www.herramientasparticipacion.edu.uy/index.php?option=com_content&amp;view=article&amp;id=178&amp;catid=94&amp;Itemid=3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pintor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4658-EA93-46E1-A1EB-207020F0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1063</Words>
  <Characters>5848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 Solano</dc:creator>
  <cp:keywords/>
  <dc:description/>
  <cp:lastModifiedBy>Mery Solano</cp:lastModifiedBy>
  <cp:revision>1</cp:revision>
  <dcterms:created xsi:type="dcterms:W3CDTF">2020-07-15T14:24:00Z</dcterms:created>
  <dcterms:modified xsi:type="dcterms:W3CDTF">2020-07-15T15:11:00Z</dcterms:modified>
</cp:coreProperties>
</file>