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8E4F" w14:textId="751028F3" w:rsidR="009B0239" w:rsidRPr="005F208B" w:rsidRDefault="005F208B" w:rsidP="009B0239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5F208B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9504" behindDoc="0" locked="0" layoutInCell="1" allowOverlap="1" wp14:anchorId="1A44E052" wp14:editId="4D6A2265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08B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70528" behindDoc="0" locked="0" layoutInCell="1" allowOverlap="1" wp14:anchorId="44B0B09F" wp14:editId="07FFDFD4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239" w:rsidRPr="005F208B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COLEGIO PARROQUIAL SANTO </w:t>
      </w:r>
      <w:r w:rsidR="00340E36" w:rsidRPr="005F208B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“</w:t>
      </w:r>
      <w:r w:rsidR="009B0239" w:rsidRPr="005F208B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CURA DE ARS</w:t>
      </w:r>
      <w:r w:rsidR="00340E36" w:rsidRPr="005F208B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”</w:t>
      </w:r>
      <w:r w:rsidR="00483598" w:rsidRPr="005F208B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14:paraId="0A191A09" w14:textId="77777777" w:rsidR="009B0239" w:rsidRPr="005F208B" w:rsidRDefault="009B0239" w:rsidP="009B0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8B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14:paraId="3C7353DB" w14:textId="77777777" w:rsidR="00997E3A" w:rsidRPr="005F208B" w:rsidRDefault="00997E3A" w:rsidP="009B0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A63EF" w14:textId="31989D78" w:rsidR="005F208B" w:rsidRPr="00512A25" w:rsidRDefault="005F208B" w:rsidP="009B02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512A25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APRENDE EN CASA</w:t>
      </w:r>
    </w:p>
    <w:p w14:paraId="2F64BFD1" w14:textId="3F32C28E" w:rsidR="00997E3A" w:rsidRPr="005F208B" w:rsidRDefault="00512A25" w:rsidP="00512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GRADO NOVENO</w:t>
      </w:r>
    </w:p>
    <w:p w14:paraId="471F84CD" w14:textId="77777777" w:rsidR="00997E3A" w:rsidRPr="005F208B" w:rsidRDefault="00997E3A" w:rsidP="009B0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56"/>
        <w:gridCol w:w="1559"/>
        <w:gridCol w:w="4649"/>
      </w:tblGrid>
      <w:tr w:rsidR="00997E3A" w:rsidRPr="005F208B" w14:paraId="0C78D4A4" w14:textId="77777777" w:rsidTr="005F208B">
        <w:tc>
          <w:tcPr>
            <w:tcW w:w="3256" w:type="dxa"/>
          </w:tcPr>
          <w:p w14:paraId="1F367814" w14:textId="7355BF8D" w:rsidR="00997E3A" w:rsidRPr="005F208B" w:rsidRDefault="00997E3A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Asignatura:</w:t>
            </w:r>
            <w:r w:rsidRPr="005F2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1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Ética </w:t>
            </w:r>
          </w:p>
        </w:tc>
        <w:tc>
          <w:tcPr>
            <w:tcW w:w="1559" w:type="dxa"/>
          </w:tcPr>
          <w:p w14:paraId="07A9554F" w14:textId="7C5580E1" w:rsidR="00997E3A" w:rsidRPr="005F208B" w:rsidRDefault="00997E3A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Periodo:</w:t>
            </w:r>
            <w:r w:rsidRPr="005F2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7F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14:paraId="063A7A77" w14:textId="47ECDFEB" w:rsidR="00997E3A" w:rsidRPr="005F208B" w:rsidRDefault="005F208B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docente</w:t>
            </w:r>
            <w:r w:rsidR="00997E3A"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97E3A" w:rsidRPr="005F2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1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Ángel Garzón </w:t>
            </w:r>
          </w:p>
        </w:tc>
      </w:tr>
      <w:tr w:rsidR="005F208B" w:rsidRPr="005F208B" w14:paraId="29E354B6" w14:textId="77777777" w:rsidTr="00FB1554">
        <w:tc>
          <w:tcPr>
            <w:tcW w:w="4815" w:type="dxa"/>
            <w:gridSpan w:val="2"/>
          </w:tcPr>
          <w:p w14:paraId="192AAEEA" w14:textId="2A77A197" w:rsidR="005F208B" w:rsidRPr="005F208B" w:rsidRDefault="005F208B" w:rsidP="005F2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Nombre estudiante: </w:t>
            </w:r>
          </w:p>
        </w:tc>
        <w:tc>
          <w:tcPr>
            <w:tcW w:w="4649" w:type="dxa"/>
          </w:tcPr>
          <w:p w14:paraId="1584FCCF" w14:textId="27BC4BDF" w:rsidR="005F208B" w:rsidRPr="005F208B" w:rsidRDefault="005F208B" w:rsidP="005F2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 de entrega: </w:t>
            </w:r>
            <w:proofErr w:type="gramStart"/>
            <w:r w:rsidR="00437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</w:t>
            </w:r>
            <w:proofErr w:type="gramEnd"/>
            <w:r w:rsidR="00437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Noviembre </w:t>
            </w:r>
          </w:p>
        </w:tc>
      </w:tr>
      <w:tr w:rsidR="008E5062" w:rsidRPr="005F208B" w14:paraId="7FCBA77B" w14:textId="77777777" w:rsidTr="00C1510F">
        <w:tc>
          <w:tcPr>
            <w:tcW w:w="9464" w:type="dxa"/>
            <w:gridSpan w:val="3"/>
          </w:tcPr>
          <w:p w14:paraId="5D862F26" w14:textId="6A2C5E0B" w:rsidR="008E5062" w:rsidRPr="005F208B" w:rsidRDefault="008E5062" w:rsidP="000814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 general:</w:t>
            </w:r>
            <w:r w:rsidR="00782A99"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1437" w:rsidRPr="00081437">
              <w:rPr>
                <w:rFonts w:ascii="Times New Roman" w:hAnsi="Times New Roman" w:cs="Times New Roman"/>
                <w:bCs/>
                <w:sz w:val="24"/>
                <w:szCs w:val="24"/>
              </w:rPr>
              <w:t>Reconocer la importancia de la leyes en la constitución política de Colombia y la similitud con las leyes de Dios consagras en la Biblia.</w:t>
            </w:r>
            <w:r w:rsidR="00081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5062" w:rsidRPr="005F208B" w14:paraId="4DAD9689" w14:textId="77777777" w:rsidTr="00C77A6A">
        <w:tc>
          <w:tcPr>
            <w:tcW w:w="9464" w:type="dxa"/>
            <w:gridSpan w:val="3"/>
          </w:tcPr>
          <w:p w14:paraId="468EAF31" w14:textId="6AE3CE9A" w:rsidR="00D5282F" w:rsidRPr="005F208B" w:rsidRDefault="005F208B" w:rsidP="00853B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Requisitos para la entrega del trabajo: </w:t>
            </w:r>
          </w:p>
          <w:p w14:paraId="0FA87C19" w14:textId="22E36A9D" w:rsidR="00296D71" w:rsidRPr="005F208B" w:rsidRDefault="001D5CF5" w:rsidP="00600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B16">
              <w:rPr>
                <w:rFonts w:ascii="Times New Roman" w:hAnsi="Times New Roman"/>
                <w:bCs/>
                <w:sz w:val="24"/>
                <w:szCs w:val="24"/>
              </w:rPr>
              <w:t xml:space="preserve">El estudiante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realizará la lectura de</w:t>
            </w:r>
            <w:r w:rsidR="00600B65">
              <w:rPr>
                <w:rFonts w:ascii="Times New Roman" w:hAnsi="Times New Roman"/>
                <w:bCs/>
                <w:sz w:val="24"/>
                <w:szCs w:val="24"/>
              </w:rPr>
              <w:t xml:space="preserve">l apartado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tomada de la constitución política del 1991</w:t>
            </w:r>
            <w:r w:rsidRPr="00344B16">
              <w:rPr>
                <w:rFonts w:ascii="Times New Roman" w:hAnsi="Times New Roman"/>
                <w:bCs/>
                <w:sz w:val="24"/>
                <w:szCs w:val="24"/>
              </w:rPr>
              <w:t xml:space="preserve">, posteriormente </w:t>
            </w:r>
            <w:r w:rsidR="00600B65">
              <w:rPr>
                <w:rFonts w:ascii="Times New Roman" w:hAnsi="Times New Roman"/>
                <w:bCs/>
                <w:sz w:val="24"/>
                <w:szCs w:val="24"/>
              </w:rPr>
              <w:t>observará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el video</w:t>
            </w:r>
            <w:r>
              <w:t xml:space="preserve"> </w:t>
            </w:r>
            <w:hyperlink r:id="rId10" w:history="1">
              <w:r w:rsidRPr="005654AB">
                <w:rPr>
                  <w:rStyle w:val="Hipervnculo"/>
                  <w:rFonts w:ascii="Times New Roman" w:hAnsi="Times New Roman"/>
                  <w:bCs/>
                  <w:sz w:val="24"/>
                  <w:szCs w:val="24"/>
                </w:rPr>
                <w:t>https://www.youtube.com/watch?v=-IIed2MFUrA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 realizar</w:t>
            </w:r>
            <w:r w:rsidR="00600B65">
              <w:rPr>
                <w:rFonts w:ascii="Times New Roman" w:hAnsi="Times New Roman"/>
                <w:bCs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una presentación en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Point  en donde sustentará su postura frente al tema de la política</w:t>
            </w:r>
            <w:r w:rsidRPr="00344B16">
              <w:rPr>
                <w:rFonts w:ascii="Times New Roman" w:hAnsi="Times New Roman"/>
                <w:bCs/>
                <w:sz w:val="24"/>
                <w:szCs w:val="24"/>
              </w:rPr>
              <w:t>, una vez terminada la actividad  enviar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á</w:t>
            </w:r>
            <w:r w:rsidRPr="00344B16">
              <w:rPr>
                <w:rFonts w:ascii="Times New Roman" w:hAnsi="Times New Roman"/>
                <w:bCs/>
                <w:sz w:val="24"/>
                <w:szCs w:val="24"/>
              </w:rPr>
              <w:t xml:space="preserve"> al correo asignado 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presentación en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Point y foto de resolución de preguntas elaboradas en el cuaderno</w:t>
            </w:r>
            <w:r w:rsidR="00F82AF2">
              <w:rPr>
                <w:rFonts w:ascii="Times New Roman" w:hAnsi="Times New Roman"/>
                <w:bCs/>
                <w:sz w:val="24"/>
                <w:szCs w:val="24"/>
              </w:rPr>
              <w:t xml:space="preserve"> y foto de cartelera realizada.</w:t>
            </w:r>
            <w:r w:rsidR="003C04FC">
              <w:rPr>
                <w:rFonts w:ascii="Times New Roman" w:hAnsi="Times New Roman"/>
                <w:bCs/>
                <w:sz w:val="24"/>
                <w:szCs w:val="24"/>
              </w:rPr>
              <w:t xml:space="preserve"> TODO LAS ACTIVIDADES  TIENEN QUE SER ENVAIDAS AL CORREO </w:t>
            </w:r>
            <w:r w:rsidR="00F82A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4B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97E3A" w:rsidRPr="005F208B" w14:paraId="7931DB29" w14:textId="77777777" w:rsidTr="00D0133E">
        <w:tc>
          <w:tcPr>
            <w:tcW w:w="9464" w:type="dxa"/>
            <w:gridSpan w:val="3"/>
          </w:tcPr>
          <w:p w14:paraId="1774DC3D" w14:textId="1220BA69" w:rsidR="00997E3A" w:rsidRPr="005F208B" w:rsidRDefault="005F208B" w:rsidP="005F2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</w:t>
            </w:r>
            <w:r w:rsidR="001E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desarrollar </w:t>
            </w:r>
          </w:p>
        </w:tc>
      </w:tr>
      <w:tr w:rsidR="00997E3A" w:rsidRPr="005F208B" w14:paraId="68FC121B" w14:textId="77777777" w:rsidTr="0039778D">
        <w:tc>
          <w:tcPr>
            <w:tcW w:w="9464" w:type="dxa"/>
            <w:gridSpan w:val="3"/>
          </w:tcPr>
          <w:p w14:paraId="421FF458" w14:textId="1317C953" w:rsidR="00600B65" w:rsidRPr="00600B65" w:rsidRDefault="00600B65" w:rsidP="005F2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CONSTITUCIÓN POLÍTICA DE COLOMBIA 1991</w:t>
            </w:r>
          </w:p>
          <w:p w14:paraId="1CB1CEEF" w14:textId="77777777" w:rsidR="001D5CF5" w:rsidRPr="00600B65" w:rsidRDefault="001D5CF5" w:rsidP="001D5C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TITULO II</w:t>
            </w:r>
          </w:p>
          <w:p w14:paraId="6C5C6A7B" w14:textId="77777777" w:rsidR="001D5CF5" w:rsidRPr="00600B65" w:rsidRDefault="001D5CF5" w:rsidP="001D5C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LOS DERECHOS, LAS GARANTIAS Y LOS DEBERES</w:t>
            </w:r>
          </w:p>
          <w:p w14:paraId="306DF1B6" w14:textId="77777777" w:rsidR="001D5CF5" w:rsidRPr="00600B65" w:rsidRDefault="001D5CF5" w:rsidP="001D5CF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0B65">
              <w:rPr>
                <w:rFonts w:ascii="Times New Roman" w:hAnsi="Times New Roman" w:cs="Times New Roman"/>
                <w:b/>
                <w:bCs/>
                <w:szCs w:val="24"/>
              </w:rPr>
              <w:t>CAPITULO 1</w:t>
            </w:r>
          </w:p>
          <w:p w14:paraId="04DEA4DE" w14:textId="77777777" w:rsidR="001D5CF5" w:rsidRPr="00600B65" w:rsidRDefault="001D5CF5" w:rsidP="001D5CF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0B65">
              <w:rPr>
                <w:rFonts w:ascii="Times New Roman" w:hAnsi="Times New Roman" w:cs="Times New Roman"/>
                <w:b/>
                <w:bCs/>
                <w:szCs w:val="24"/>
              </w:rPr>
              <w:t>DE LOS DERECHOS FUNDAMENTALES</w:t>
            </w:r>
          </w:p>
          <w:p w14:paraId="6C6792A4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Artículo 11</w:t>
            </w: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. El derecho a la vida es inviolable. No habrá pena de muerte.</w:t>
            </w:r>
          </w:p>
          <w:p w14:paraId="5C718E0B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Artículo 12</w:t>
            </w: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. Nadie será sometido a desaparición forzada, a torturas ni a tratos o penas</w:t>
            </w:r>
          </w:p>
          <w:p w14:paraId="0B632E91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crueles, inhumanos o degradantes.</w:t>
            </w:r>
          </w:p>
          <w:p w14:paraId="76FE19BC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Artículo 13.</w:t>
            </w: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Todas las personas nacen libres e iguales ante la ley, recibirán la misma</w:t>
            </w:r>
          </w:p>
          <w:p w14:paraId="0D2E2FD2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protección y trato de las autoridades y gozarán de los mismos derechos, libertades y</w:t>
            </w:r>
          </w:p>
          <w:p w14:paraId="3FED3BC5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oportunidades sin ninguna discriminación por razones de sexo, raza, origen nacional o</w:t>
            </w:r>
          </w:p>
          <w:p w14:paraId="0B1ABC0D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familiar, lengua, religión, opinión política o filosófica.</w:t>
            </w:r>
          </w:p>
          <w:p w14:paraId="1BACFD24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El Estado promoverá las condiciones para que la igualdad sea real y efectiva y adoptara</w:t>
            </w:r>
          </w:p>
          <w:p w14:paraId="56780D51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medidas en favor de grupos discriminados o marginados.</w:t>
            </w:r>
          </w:p>
          <w:p w14:paraId="56A3C1F4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El Estado protegerá especialmente a aquellas personas que por su condición</w:t>
            </w:r>
          </w:p>
          <w:p w14:paraId="63548C33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económica, física o mental, se encuentren en circunstancia de debilidad manifiesta y</w:t>
            </w:r>
          </w:p>
          <w:p w14:paraId="3D936335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sancionará los abusos o maltratos que contra ellas se cometan.</w:t>
            </w:r>
          </w:p>
          <w:p w14:paraId="5A51CA8F" w14:textId="77777777" w:rsidR="001D5CF5" w:rsidRPr="001D5CF5" w:rsidRDefault="001D5CF5" w:rsidP="001D5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F5">
              <w:rPr>
                <w:rFonts w:ascii="Times New Roman" w:hAnsi="Times New Roman" w:cs="Times New Roman"/>
                <w:bCs/>
                <w:sz w:val="24"/>
                <w:szCs w:val="24"/>
              </w:rPr>
              <w:t>Artículo 14. Toda persona tiene derecho al reconocimiento de su personalidad jurídica.</w:t>
            </w:r>
          </w:p>
          <w:p w14:paraId="4CF9F973" w14:textId="315BA2A7" w:rsidR="001D5CF5" w:rsidRDefault="001D5CF5" w:rsidP="00600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37BBB8F" wp14:editId="097DC2CF">
                  <wp:extent cx="2743200" cy="1657350"/>
                  <wp:effectExtent l="0" t="0" r="0" b="0"/>
                  <wp:docPr id="1" name="Imagen 1" descr="Resultado de imagen para jose mojica ex presi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jose mojica ex presid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098" cy="166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CE3908A" w14:textId="77777777" w:rsidR="001D5CF5" w:rsidRDefault="001D5CF5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CB6DB" w14:textId="77777777" w:rsidR="001D5CF5" w:rsidRDefault="001D5CF5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6FB64B" w14:textId="77777777" w:rsidR="001D5CF5" w:rsidRPr="005F208B" w:rsidRDefault="001D5CF5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7C9CE0" w14:textId="77777777" w:rsidR="005F208B" w:rsidRPr="00F82AF2" w:rsidRDefault="001D5CF5" w:rsidP="005F2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trabajar en casa área ética</w:t>
            </w:r>
          </w:p>
          <w:p w14:paraId="239B04C9" w14:textId="77777777" w:rsidR="00600B65" w:rsidRDefault="00600B65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FCE1C8" w14:textId="407CF6C8" w:rsidR="00600B65" w:rsidRPr="00600B65" w:rsidRDefault="00600B65" w:rsidP="00600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Responda:</w:t>
            </w:r>
          </w:p>
          <w:p w14:paraId="3B6EA0F4" w14:textId="77777777" w:rsidR="00600B65" w:rsidRPr="00600B65" w:rsidRDefault="00600B65" w:rsidP="00600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18EAE" w14:textId="7DB77D1B" w:rsidR="00600B65" w:rsidRPr="00600B65" w:rsidRDefault="00600B65" w:rsidP="00600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¿Cómo el estado garantiza los derechos de los ciudadanos en Colombia</w:t>
            </w:r>
            <w:r w:rsidRPr="00600B6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7FB29EE6" w14:textId="03475F83" w:rsidR="00600B65" w:rsidRDefault="00600B65" w:rsidP="00600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¿Cuáles derechos no son tenidos en cuenta o no se les da la prioridad que requiere en             nuestro país?</w:t>
            </w:r>
          </w:p>
          <w:p w14:paraId="09B9FB74" w14:textId="77777777" w:rsidR="00600B65" w:rsidRDefault="00600B65" w:rsidP="00600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AFFF51" w14:textId="77777777" w:rsidR="00600B65" w:rsidRDefault="00600B65" w:rsidP="00600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Elaborar una presentación en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sobre su postura política que tenga en cuenta los siguientes conceptos:</w:t>
            </w:r>
          </w:p>
          <w:p w14:paraId="67F7D7B8" w14:textId="4139816B" w:rsidR="00600B65" w:rsidRDefault="00600B65" w:rsidP="00600B6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Derechos de los Colombianos</w:t>
            </w:r>
          </w:p>
          <w:p w14:paraId="5626B272" w14:textId="1FC8092D" w:rsidR="00600B65" w:rsidRDefault="00600B65" w:rsidP="00600B6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¿Cómo la constitución política actúa en beneficio de los </w:t>
            </w:r>
            <w:r w:rsidR="00D5282F">
              <w:rPr>
                <w:rFonts w:ascii="Times New Roman" w:hAnsi="Times New Roman" w:cs="Times New Roman"/>
                <w:bCs/>
                <w:sz w:val="24"/>
                <w:szCs w:val="24"/>
              </w:rPr>
              <w:t>colombianos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5D86B2E6" w14:textId="77777777" w:rsidR="00F82AF2" w:rsidRDefault="00F82AF2" w:rsidP="00F82A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AED31D" w14:textId="70DFA6D9" w:rsidR="00F82AF2" w:rsidRPr="00F82AF2" w:rsidRDefault="00437F8F" w:rsidP="00F82A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Seguimos </w:t>
            </w:r>
            <w:r w:rsidR="00F82AF2"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F82AF2"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ética </w:t>
            </w:r>
          </w:p>
          <w:p w14:paraId="20E5FB2B" w14:textId="77777777" w:rsidR="00F82AF2" w:rsidRDefault="00F82AF2" w:rsidP="00F82A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E16F5F" w14:textId="77777777" w:rsidR="00F82AF2" w:rsidRPr="00600B65" w:rsidRDefault="00F82AF2" w:rsidP="00F82A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Responda:</w:t>
            </w:r>
          </w:p>
          <w:p w14:paraId="307A65AE" w14:textId="77777777" w:rsidR="00F82AF2" w:rsidRPr="00600B65" w:rsidRDefault="00F82AF2" w:rsidP="00F82A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9B99B4" w14:textId="17105D92" w:rsidR="00F82AF2" w:rsidRPr="00600B65" w:rsidRDefault="00F82AF2" w:rsidP="00F82A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¿Cómo relaciona la ley política con la ley de Dios (mandamientos)</w:t>
            </w:r>
            <w:r w:rsidRPr="00600B6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066471E6" w14:textId="540CD390" w:rsidR="00F82AF2" w:rsidRDefault="00F82AF2" w:rsidP="00F82A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B65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elabore en un  pliego de papel periódico una escala piramidal de los valores que considere importantes y necesarios tanto en la política como en la religión.  </w:t>
            </w:r>
          </w:p>
          <w:p w14:paraId="077A08C3" w14:textId="77777777" w:rsidR="00F82AF2" w:rsidRPr="00F82AF2" w:rsidRDefault="00F82AF2" w:rsidP="00F82A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E6E623" w14:textId="77777777" w:rsidR="00600B65" w:rsidRPr="00600B65" w:rsidRDefault="00600B65" w:rsidP="00600B65">
            <w:pPr>
              <w:pStyle w:val="Prrafodelist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CC485" w14:textId="1F14DEB1" w:rsidR="00600B65" w:rsidRPr="005F208B" w:rsidRDefault="00600B65" w:rsidP="00600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062" w:rsidRPr="005F208B" w14:paraId="21A96F5C" w14:textId="77777777" w:rsidTr="009B1522">
        <w:tc>
          <w:tcPr>
            <w:tcW w:w="9464" w:type="dxa"/>
            <w:gridSpan w:val="3"/>
          </w:tcPr>
          <w:p w14:paraId="294F9650" w14:textId="4C54932C" w:rsidR="00353E9D" w:rsidRPr="00F82AF2" w:rsidRDefault="008E5062" w:rsidP="00853B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Recursos a utilizar: </w:t>
            </w:r>
            <w:r w:rsidR="00F82AF2"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computador. Cuaderno, papel, </w:t>
            </w:r>
            <w:r w:rsidR="00A728FA"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periódico</w:t>
            </w:r>
            <w:r w:rsidR="00F82AF2"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esfero y  marcadores </w:t>
            </w:r>
          </w:p>
          <w:p w14:paraId="571D7F4C" w14:textId="79089B19" w:rsidR="00353E9D" w:rsidRPr="005F208B" w:rsidRDefault="00353E9D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208B" w:rsidRPr="005F208B" w14:paraId="68D8FF60" w14:textId="77777777" w:rsidTr="009B1522">
        <w:tc>
          <w:tcPr>
            <w:tcW w:w="9464" w:type="dxa"/>
            <w:gridSpan w:val="3"/>
          </w:tcPr>
          <w:p w14:paraId="66464451" w14:textId="601366C5" w:rsidR="005F208B" w:rsidRPr="00F82AF2" w:rsidRDefault="005F208B" w:rsidP="00853B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Referencias: </w:t>
            </w:r>
            <w:r w:rsidR="00F82AF2"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constitución </w:t>
            </w:r>
            <w:r w:rsidR="00A728FA"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Política</w:t>
            </w:r>
            <w:r w:rsidR="00F82AF2"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 1991 y video </w:t>
            </w:r>
            <w:r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2AF2"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https://www.youtube.com/watch?v=-IIed2MFUrA</w:t>
            </w:r>
            <w:r w:rsidRPr="00F8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31ABAF" w14:textId="77777777" w:rsidR="005F208B" w:rsidRPr="005F208B" w:rsidRDefault="005F208B" w:rsidP="00853B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D699A" w14:textId="71019F39" w:rsidR="005F208B" w:rsidRPr="005F208B" w:rsidRDefault="005F208B" w:rsidP="00853B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6C6047" w14:textId="77777777" w:rsidR="007165F0" w:rsidRPr="005F208B" w:rsidRDefault="007165F0" w:rsidP="00853B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0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802702" w14:textId="77777777" w:rsidR="00DB7047" w:rsidRPr="005F208B" w:rsidRDefault="00DB7047" w:rsidP="00853B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B7047" w:rsidRPr="005F208B" w:rsidSect="005F208B">
      <w:pgSz w:w="12242" w:h="15842" w:code="1"/>
      <w:pgMar w:top="125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0725" w14:textId="77777777" w:rsidR="000030CA" w:rsidRDefault="000030CA" w:rsidP="009B0239">
      <w:pPr>
        <w:spacing w:after="0" w:line="240" w:lineRule="auto"/>
      </w:pPr>
      <w:r>
        <w:separator/>
      </w:r>
    </w:p>
  </w:endnote>
  <w:endnote w:type="continuationSeparator" w:id="0">
    <w:p w14:paraId="190626E0" w14:textId="77777777" w:rsidR="000030CA" w:rsidRDefault="000030CA" w:rsidP="009B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DE3B" w14:textId="77777777" w:rsidR="000030CA" w:rsidRDefault="000030CA" w:rsidP="009B0239">
      <w:pPr>
        <w:spacing w:after="0" w:line="240" w:lineRule="auto"/>
      </w:pPr>
      <w:r>
        <w:separator/>
      </w:r>
    </w:p>
  </w:footnote>
  <w:footnote w:type="continuationSeparator" w:id="0">
    <w:p w14:paraId="1271080E" w14:textId="77777777" w:rsidR="000030CA" w:rsidRDefault="000030CA" w:rsidP="009B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BA2"/>
    <w:multiLevelType w:val="hybridMultilevel"/>
    <w:tmpl w:val="FA4CC632"/>
    <w:lvl w:ilvl="0" w:tplc="6D2CAE0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7954"/>
    <w:multiLevelType w:val="hybridMultilevel"/>
    <w:tmpl w:val="78248CFE"/>
    <w:lvl w:ilvl="0" w:tplc="91888D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023E"/>
    <w:multiLevelType w:val="hybridMultilevel"/>
    <w:tmpl w:val="6DE800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4BC"/>
    <w:multiLevelType w:val="hybridMultilevel"/>
    <w:tmpl w:val="B952F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D1211"/>
    <w:multiLevelType w:val="multilevel"/>
    <w:tmpl w:val="DE3AD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88E7584"/>
    <w:multiLevelType w:val="hybridMultilevel"/>
    <w:tmpl w:val="C6006670"/>
    <w:lvl w:ilvl="0" w:tplc="54A0F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B19F1"/>
    <w:multiLevelType w:val="hybridMultilevel"/>
    <w:tmpl w:val="018823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C0AEF"/>
    <w:multiLevelType w:val="hybridMultilevel"/>
    <w:tmpl w:val="4FBC47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39"/>
    <w:rsid w:val="000030CA"/>
    <w:rsid w:val="00053A8F"/>
    <w:rsid w:val="00057174"/>
    <w:rsid w:val="00062DEF"/>
    <w:rsid w:val="00081437"/>
    <w:rsid w:val="00094C4C"/>
    <w:rsid w:val="000B212D"/>
    <w:rsid w:val="000F7A22"/>
    <w:rsid w:val="00155FCE"/>
    <w:rsid w:val="001811E1"/>
    <w:rsid w:val="001940DE"/>
    <w:rsid w:val="00194422"/>
    <w:rsid w:val="001C6712"/>
    <w:rsid w:val="001D5CF5"/>
    <w:rsid w:val="001E1902"/>
    <w:rsid w:val="001E77F4"/>
    <w:rsid w:val="00221C20"/>
    <w:rsid w:val="00225012"/>
    <w:rsid w:val="00242682"/>
    <w:rsid w:val="002455E4"/>
    <w:rsid w:val="00265ACE"/>
    <w:rsid w:val="002734BA"/>
    <w:rsid w:val="00296D71"/>
    <w:rsid w:val="0032527C"/>
    <w:rsid w:val="003277AB"/>
    <w:rsid w:val="00340E36"/>
    <w:rsid w:val="00353E9D"/>
    <w:rsid w:val="003B3D61"/>
    <w:rsid w:val="003C04FC"/>
    <w:rsid w:val="003D05AE"/>
    <w:rsid w:val="003D3811"/>
    <w:rsid w:val="003E0D37"/>
    <w:rsid w:val="003E49A0"/>
    <w:rsid w:val="003F11EF"/>
    <w:rsid w:val="00437F8F"/>
    <w:rsid w:val="0044744F"/>
    <w:rsid w:val="004520F5"/>
    <w:rsid w:val="00483598"/>
    <w:rsid w:val="00483F93"/>
    <w:rsid w:val="00485160"/>
    <w:rsid w:val="004A0249"/>
    <w:rsid w:val="004B0860"/>
    <w:rsid w:val="00512A25"/>
    <w:rsid w:val="0055599B"/>
    <w:rsid w:val="005666B9"/>
    <w:rsid w:val="005C1ED0"/>
    <w:rsid w:val="005E571A"/>
    <w:rsid w:val="005F208B"/>
    <w:rsid w:val="00600B65"/>
    <w:rsid w:val="006330B5"/>
    <w:rsid w:val="006545B2"/>
    <w:rsid w:val="006A39C0"/>
    <w:rsid w:val="006C2CA0"/>
    <w:rsid w:val="006F45BD"/>
    <w:rsid w:val="0071415D"/>
    <w:rsid w:val="007165F0"/>
    <w:rsid w:val="00761F7A"/>
    <w:rsid w:val="00767065"/>
    <w:rsid w:val="00782A99"/>
    <w:rsid w:val="00792AB4"/>
    <w:rsid w:val="008155EC"/>
    <w:rsid w:val="00831AA2"/>
    <w:rsid w:val="00835D74"/>
    <w:rsid w:val="00853B8A"/>
    <w:rsid w:val="0086495C"/>
    <w:rsid w:val="00875455"/>
    <w:rsid w:val="008963A6"/>
    <w:rsid w:val="008A5669"/>
    <w:rsid w:val="008B0CCA"/>
    <w:rsid w:val="008D06EA"/>
    <w:rsid w:val="008E5062"/>
    <w:rsid w:val="00997E3A"/>
    <w:rsid w:val="009A4AE2"/>
    <w:rsid w:val="009B0239"/>
    <w:rsid w:val="009D3733"/>
    <w:rsid w:val="009D5C74"/>
    <w:rsid w:val="00A728FA"/>
    <w:rsid w:val="00AC64BD"/>
    <w:rsid w:val="00AD796E"/>
    <w:rsid w:val="00B82764"/>
    <w:rsid w:val="00BB6BDB"/>
    <w:rsid w:val="00BC4B3F"/>
    <w:rsid w:val="00BD4C61"/>
    <w:rsid w:val="00C00D0C"/>
    <w:rsid w:val="00C34978"/>
    <w:rsid w:val="00C4076D"/>
    <w:rsid w:val="00C62DFF"/>
    <w:rsid w:val="00C6543A"/>
    <w:rsid w:val="00CD66C3"/>
    <w:rsid w:val="00CE50B5"/>
    <w:rsid w:val="00D1414D"/>
    <w:rsid w:val="00D4009F"/>
    <w:rsid w:val="00D426D0"/>
    <w:rsid w:val="00D5282F"/>
    <w:rsid w:val="00D80EC3"/>
    <w:rsid w:val="00DB7047"/>
    <w:rsid w:val="00DF7054"/>
    <w:rsid w:val="00E20B7E"/>
    <w:rsid w:val="00E355B5"/>
    <w:rsid w:val="00E75247"/>
    <w:rsid w:val="00F33216"/>
    <w:rsid w:val="00F673A3"/>
    <w:rsid w:val="00F70C25"/>
    <w:rsid w:val="00F73B8F"/>
    <w:rsid w:val="00F82AF2"/>
    <w:rsid w:val="00F94AA7"/>
    <w:rsid w:val="00FA1AFA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4975"/>
  <w15:docId w15:val="{E557750A-AA9B-4A9B-B795-3AF92A94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39"/>
  </w:style>
  <w:style w:type="paragraph" w:styleId="Ttulo1">
    <w:name w:val="heading 1"/>
    <w:basedOn w:val="Normal"/>
    <w:link w:val="Ttulo1Car"/>
    <w:uiPriority w:val="9"/>
    <w:qFormat/>
    <w:rsid w:val="00D14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239"/>
  </w:style>
  <w:style w:type="paragraph" w:styleId="Piedepgina">
    <w:name w:val="footer"/>
    <w:basedOn w:val="Normal"/>
    <w:link w:val="PiedepginaCar"/>
    <w:uiPriority w:val="99"/>
    <w:unhideWhenUsed/>
    <w:rsid w:val="009B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239"/>
  </w:style>
  <w:style w:type="paragraph" w:styleId="Textodeglobo">
    <w:name w:val="Balloon Text"/>
    <w:basedOn w:val="Normal"/>
    <w:link w:val="TextodegloboCar"/>
    <w:uiPriority w:val="99"/>
    <w:semiHidden/>
    <w:unhideWhenUsed/>
    <w:rsid w:val="009B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2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26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E571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57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571A"/>
    <w:rPr>
      <w:vertAlign w:val="superscript"/>
    </w:rPr>
  </w:style>
  <w:style w:type="table" w:styleId="Tablaconcuadrcula">
    <w:name w:val="Table Grid"/>
    <w:basedOn w:val="Tablanormal"/>
    <w:uiPriority w:val="59"/>
    <w:rsid w:val="0099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A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A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A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A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A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1414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cg">
    <w:name w:val="cg"/>
    <w:basedOn w:val="Normal"/>
    <w:rsid w:val="00D1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1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-IIed2MFU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A2C6-BFC1-46DC-8AF9-887E863C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CONVIVENCIA</dc:creator>
  <cp:lastModifiedBy>SANTO CURA DE ARS</cp:lastModifiedBy>
  <cp:revision>2</cp:revision>
  <cp:lastPrinted>2018-10-05T22:24:00Z</cp:lastPrinted>
  <dcterms:created xsi:type="dcterms:W3CDTF">2021-11-22T13:05:00Z</dcterms:created>
  <dcterms:modified xsi:type="dcterms:W3CDTF">2021-11-22T13:05:00Z</dcterms:modified>
</cp:coreProperties>
</file>