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DEDED" w:themeColor="accent3" w:themeTint="33"/>
  <w:body>
    <w:p w:rsidR="00E0308C" w:rsidRPr="00E0308C" w:rsidRDefault="00E0308C" w:rsidP="002771DD">
      <w:pPr>
        <w:shd w:val="clear" w:color="auto" w:fill="A8D08D" w:themeFill="accent6" w:themeFillTint="99"/>
        <w:spacing w:after="105" w:line="750" w:lineRule="atLeast"/>
        <w:jc w:val="center"/>
        <w:outlineLvl w:val="0"/>
        <w:rPr>
          <w:rFonts w:ascii="Arial" w:eastAsia="Times New Roman" w:hAnsi="Arial" w:cs="Arial"/>
          <w:i/>
          <w:color w:val="FF0000"/>
          <w:kern w:val="36"/>
          <w:sz w:val="32"/>
          <w:szCs w:val="32"/>
          <w:lang w:eastAsia="es-CO"/>
        </w:rPr>
      </w:pPr>
      <w:bookmarkStart w:id="0" w:name="_GoBack"/>
      <w:bookmarkEnd w:id="0"/>
      <w:r w:rsidRPr="00E0308C">
        <w:rPr>
          <w:rFonts w:ascii="Arial" w:eastAsia="Times New Roman" w:hAnsi="Arial" w:cs="Arial"/>
          <w:i/>
          <w:color w:val="FF0000"/>
          <w:kern w:val="36"/>
          <w:sz w:val="32"/>
          <w:szCs w:val="32"/>
          <w:lang w:eastAsia="es-CO"/>
        </w:rPr>
        <w:t>La revolución social de la Escuela de Frankfurt</w:t>
      </w:r>
    </w:p>
    <w:p w:rsidR="00840D1B" w:rsidRPr="00E0308C" w:rsidRDefault="00E0308C" w:rsidP="00E0308C">
      <w:pPr>
        <w:jc w:val="center"/>
        <w:rPr>
          <w:rFonts w:ascii="Times New Roman" w:hAnsi="Times New Roman" w:cs="Times New Roman"/>
          <w:sz w:val="24"/>
          <w:szCs w:val="24"/>
        </w:rPr>
      </w:pPr>
      <w:r w:rsidRPr="00E0308C">
        <w:rPr>
          <w:rFonts w:ascii="Times New Roman" w:hAnsi="Times New Roman" w:cs="Times New Roman"/>
          <w:sz w:val="24"/>
          <w:szCs w:val="24"/>
        </w:rPr>
        <w:t xml:space="preserve">La Escuela de Frankfurt hace referencia a un grupo muy variado de intelectuales que emprendieron un proyecto común para transformar la injusta realidad social. Diseño realizado a partir de las ilustraciones de (de izda. a dcha. y de arriba a abajo) Marcuse, Adorno, </w:t>
      </w:r>
      <w:proofErr w:type="spellStart"/>
      <w:r w:rsidRPr="00E0308C">
        <w:rPr>
          <w:rFonts w:ascii="Times New Roman" w:hAnsi="Times New Roman" w:cs="Times New Roman"/>
          <w:sz w:val="24"/>
          <w:szCs w:val="24"/>
        </w:rPr>
        <w:t>Benjamin</w:t>
      </w:r>
      <w:proofErr w:type="spellEnd"/>
      <w:r w:rsidRPr="00E0308C">
        <w:rPr>
          <w:rFonts w:ascii="Times New Roman" w:hAnsi="Times New Roman" w:cs="Times New Roman"/>
          <w:sz w:val="24"/>
          <w:szCs w:val="24"/>
        </w:rPr>
        <w:t xml:space="preserve">, </w:t>
      </w:r>
      <w:proofErr w:type="spellStart"/>
      <w:r w:rsidRPr="00E0308C">
        <w:rPr>
          <w:rFonts w:ascii="Times New Roman" w:hAnsi="Times New Roman" w:cs="Times New Roman"/>
          <w:sz w:val="24"/>
          <w:szCs w:val="24"/>
        </w:rPr>
        <w:t>Horkheimer</w:t>
      </w:r>
      <w:proofErr w:type="spellEnd"/>
      <w:r w:rsidRPr="00E0308C">
        <w:rPr>
          <w:rFonts w:ascii="Times New Roman" w:hAnsi="Times New Roman" w:cs="Times New Roman"/>
          <w:sz w:val="24"/>
          <w:szCs w:val="24"/>
        </w:rPr>
        <w:t xml:space="preserve"> y Fromm (a la derecha en grande). Todas hechas por Alberto Espinosa (CC BY 2.0).</w:t>
      </w:r>
    </w:p>
    <w:p w:rsidR="00E0308C" w:rsidRDefault="00E0308C" w:rsidP="00E0308C">
      <w:pPr>
        <w:jc w:val="both"/>
        <w:rPr>
          <w:rFonts w:ascii="Arial" w:hAnsi="Arial" w:cs="Arial"/>
          <w:sz w:val="24"/>
          <w:szCs w:val="24"/>
        </w:rPr>
      </w:pPr>
      <w:r w:rsidRPr="00E0308C">
        <w:rPr>
          <w:rFonts w:ascii="Arial" w:hAnsi="Arial" w:cs="Arial"/>
          <w:sz w:val="24"/>
          <w:szCs w:val="24"/>
        </w:rPr>
        <w:t>En la Alemania de los años 30, un grupo de intelectuales se reunía para dar origen a la corriente de pensamiento que años más tarde se denominó Escuela de Frankfurt. Bajo esta etiqueta se encontraban filósofos, sociólogos, economistas y psicólogos, todos ellos interlocutores de tres grandes pensadores críticos: Hegel, Marx y Freud. Sin embargo, precisamente debido a esta diversidad, hablar de «escuela» ha sido visto por muchos como un asunto controvertido. ¿De quiénes hablamos cuando hablamos de la Escuela de Frankfurt?</w:t>
      </w:r>
    </w:p>
    <w:p w:rsidR="00E0308C" w:rsidRDefault="00E0308C" w:rsidP="00E0308C">
      <w:pPr>
        <w:spacing w:line="360" w:lineRule="auto"/>
        <w:jc w:val="both"/>
        <w:rPr>
          <w:rFonts w:ascii="Arial" w:hAnsi="Arial" w:cs="Arial"/>
          <w:sz w:val="24"/>
          <w:szCs w:val="24"/>
        </w:rPr>
      </w:pPr>
      <w:r w:rsidRPr="00E0308C">
        <w:rPr>
          <w:rFonts w:ascii="Arial" w:hAnsi="Arial" w:cs="Arial"/>
          <w:i/>
          <w:color w:val="FF0000"/>
          <w:sz w:val="24"/>
          <w:szCs w:val="24"/>
        </w:rPr>
        <w:t>Para comprender de dónde nace esta famosa etiqueta de «Escuela de Frankfurt»</w:t>
      </w:r>
      <w:r w:rsidRPr="00E0308C">
        <w:rPr>
          <w:rFonts w:ascii="Arial" w:hAnsi="Arial" w:cs="Arial"/>
          <w:color w:val="FF0000"/>
          <w:sz w:val="24"/>
          <w:szCs w:val="24"/>
        </w:rPr>
        <w:t xml:space="preserve"> </w:t>
      </w:r>
      <w:r w:rsidRPr="00E0308C">
        <w:rPr>
          <w:rFonts w:ascii="Arial" w:hAnsi="Arial" w:cs="Arial"/>
          <w:sz w:val="24"/>
          <w:szCs w:val="24"/>
        </w:rPr>
        <w:t>debemos remontarnos a 1923, año en que se funda el Instituto de Investigación Social en esa misma ciudad. El objetivo entonces era claro: construir un centro de orientación marxista que, a pesar de estar vinculado a la Universidad de Frankfurt, tuviera independencia económica y, por tanto, también académica. Cuando se hace referencia a esta escuela, nos encontramos en el marco institucional que delimita este instituto.</w:t>
      </w:r>
    </w:p>
    <w:p w:rsidR="00E0308C" w:rsidRP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Aun así, todavía no sería lícito hablar de Escuela de Frankfurt. Más bien, su marca de salida se encuentra en 1930, cuando el filósofo y sociólogo Max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asume la dirección del Instituto. La razón principal es que, para poder hablar de una escuela, son necesarias varias características esenciales además de compartir una institución; así lo explica </w:t>
      </w: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en su obra La Escuela de Fráncfort.</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Algunos de estos elementos principales señalados por </w:t>
      </w: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son el carisma intelectual </w:t>
      </w:r>
      <w:proofErr w:type="spellStart"/>
      <w:r w:rsidRPr="00E0308C">
        <w:rPr>
          <w:rFonts w:ascii="Arial" w:hAnsi="Arial" w:cs="Arial"/>
          <w:sz w:val="24"/>
          <w:szCs w:val="24"/>
        </w:rPr>
        <w:t>congregador</w:t>
      </w:r>
      <w:proofErr w:type="spellEnd"/>
      <w:r w:rsidRPr="00E0308C">
        <w:rPr>
          <w:rFonts w:ascii="Arial" w:hAnsi="Arial" w:cs="Arial"/>
          <w:sz w:val="24"/>
          <w:szCs w:val="24"/>
        </w:rPr>
        <w:t xml:space="preserve"> de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el discurso inaugural al tomar su cargo en 1931 que hacía de manifiesto al marcar una voluntad muy concreta, así como una línea de pensamiento conocida como «Teoría crítica» que establecía un diálogo con Hegel, Marx y Freud. De este modo, se hacía posible encontrar un patrón común entre los distintos miembros de la escuela (en su mayoría, por cierto, de origen judío, hombres, de mediana y alta burguesía). Los más conocidos de esa época —la </w:t>
      </w:r>
      <w:r w:rsidRPr="00E0308C">
        <w:rPr>
          <w:rFonts w:ascii="Arial" w:hAnsi="Arial" w:cs="Arial"/>
          <w:sz w:val="24"/>
          <w:szCs w:val="24"/>
        </w:rPr>
        <w:lastRenderedPageBreak/>
        <w:t xml:space="preserve">primera generación— son el ya mencionado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Theodor Adorno, Herbert Marcuse, Erich Fromm y Walter </w:t>
      </w:r>
      <w:proofErr w:type="spellStart"/>
      <w:r w:rsidRPr="00E0308C">
        <w:rPr>
          <w:rFonts w:ascii="Arial" w:hAnsi="Arial" w:cs="Arial"/>
          <w:sz w:val="24"/>
          <w:szCs w:val="24"/>
        </w:rPr>
        <w:t>Benjamin</w:t>
      </w:r>
      <w:proofErr w:type="spellEnd"/>
      <w:r w:rsidRPr="00E0308C">
        <w:rPr>
          <w:rFonts w:ascii="Arial" w:hAnsi="Arial" w:cs="Arial"/>
          <w:sz w:val="24"/>
          <w:szCs w:val="24"/>
        </w:rPr>
        <w:t>.</w:t>
      </w:r>
    </w:p>
    <w:p w:rsidR="00E0308C" w:rsidRDefault="00E0308C" w:rsidP="00E0308C">
      <w:pPr>
        <w:pStyle w:val="NormalWeb"/>
        <w:pBdr>
          <w:left w:val="single" w:sz="36" w:space="11" w:color="000000"/>
        </w:pBdr>
        <w:shd w:val="clear" w:color="auto" w:fill="FFF301"/>
        <w:spacing w:before="0" w:beforeAutospacing="0" w:after="390" w:afterAutospacing="0" w:line="336" w:lineRule="atLeast"/>
        <w:rPr>
          <w:rFonts w:ascii="Arial" w:hAnsi="Arial" w:cs="Arial"/>
          <w:color w:val="222222"/>
          <w:sz w:val="28"/>
          <w:szCs w:val="28"/>
        </w:rPr>
      </w:pPr>
      <w:r>
        <w:rPr>
          <w:rFonts w:ascii="Arial" w:hAnsi="Arial" w:cs="Arial"/>
          <w:color w:val="222222"/>
          <w:sz w:val="28"/>
          <w:szCs w:val="28"/>
        </w:rPr>
        <w:t>El objetivo del Instituto de Investigación social era claro: construir un centro de orientación marxista que, a pesar de estar vinculado a la Universidad de Frankfurt, tuviera independencia económica y académica</w:t>
      </w:r>
    </w:p>
    <w:p w:rsidR="00E0308C" w:rsidRPr="00E0308C" w:rsidRDefault="00E0308C" w:rsidP="00E0308C">
      <w:pPr>
        <w:pStyle w:val="Ttulo4"/>
        <w:shd w:val="clear" w:color="auto" w:fill="FFFFFF"/>
        <w:spacing w:before="360" w:after="210" w:line="435" w:lineRule="atLeast"/>
        <w:rPr>
          <w:rFonts w:ascii="Arial" w:hAnsi="Arial" w:cs="Arial"/>
          <w:color w:val="7030A0"/>
          <w:sz w:val="32"/>
          <w:szCs w:val="32"/>
        </w:rPr>
      </w:pPr>
      <w:r w:rsidRPr="00E0308C">
        <w:rPr>
          <w:rStyle w:val="Textoennegrita"/>
          <w:rFonts w:ascii="Arial" w:hAnsi="Arial" w:cs="Arial"/>
          <w:bCs w:val="0"/>
          <w:color w:val="7030A0"/>
          <w:sz w:val="32"/>
          <w:szCs w:val="32"/>
        </w:rPr>
        <w:t>Teoría crítica</w:t>
      </w:r>
    </w:p>
    <w:p w:rsidR="00E0308C" w:rsidRPr="00E0308C" w:rsidRDefault="00E0308C" w:rsidP="00E0308C">
      <w:pPr>
        <w:spacing w:line="360" w:lineRule="auto"/>
        <w:jc w:val="both"/>
        <w:rPr>
          <w:rFonts w:ascii="Arial" w:hAnsi="Arial" w:cs="Arial"/>
          <w:sz w:val="24"/>
          <w:szCs w:val="24"/>
        </w:rPr>
      </w:pPr>
      <w:r w:rsidRPr="00E0308C">
        <w:rPr>
          <w:rFonts w:ascii="Arial" w:hAnsi="Arial" w:cs="Arial"/>
          <w:b/>
          <w:i/>
          <w:sz w:val="24"/>
          <w:szCs w:val="24"/>
        </w:rPr>
        <w:t>Esta Teoría crítica a la que se dedicaban es una filosofía que tiene por objeto la sociedad en sí misma</w:t>
      </w:r>
      <w:r w:rsidRPr="00E0308C">
        <w:rPr>
          <w:rFonts w:ascii="Arial" w:hAnsi="Arial" w:cs="Arial"/>
          <w:sz w:val="24"/>
          <w:szCs w:val="24"/>
        </w:rPr>
        <w:t xml:space="preserve">. El escrito donde mejor queda plasmado en qué consiste esta propuesta es Teoría tradicional y teoría crítica, de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en 1937. Debido al carácter multidisciplinar que presentaba, la Teoría crítica ponía a trabajar juntos a pensadores muy dispares con el fin de buscar un espacio común que permitiera el encuentro entre la filosofía y las ciencias sociales. De un modo u otro, todos ellos integraban en su pensamiento el materialismo histórico y una perspectiva crítica hacia la totalidad de la vida social. Es decir, se trataba de una teoría inseparable de la praxis.</w:t>
      </w:r>
    </w:p>
    <w:p w:rsidR="00E0308C" w:rsidRDefault="00E0308C" w:rsidP="00E0308C">
      <w:pPr>
        <w:spacing w:line="360" w:lineRule="auto"/>
        <w:jc w:val="both"/>
        <w:rPr>
          <w:rFonts w:ascii="Arial" w:hAnsi="Arial" w:cs="Arial"/>
          <w:sz w:val="24"/>
          <w:szCs w:val="24"/>
        </w:rPr>
      </w:pPr>
      <w:r w:rsidRPr="00E0308C">
        <w:rPr>
          <w:rFonts w:ascii="Arial" w:hAnsi="Arial" w:cs="Arial"/>
          <w:b/>
          <w:i/>
          <w:sz w:val="24"/>
          <w:szCs w:val="24"/>
        </w:rPr>
        <w:t>Esto significa que no sólo entendían la necesidad de aplicar una perspectiva crítica de lo social en el pensamiento</w:t>
      </w:r>
      <w:r w:rsidRPr="00E0308C">
        <w:rPr>
          <w:rFonts w:ascii="Arial" w:hAnsi="Arial" w:cs="Arial"/>
          <w:sz w:val="24"/>
          <w:szCs w:val="24"/>
        </w:rPr>
        <w:t>, sino que también la dirigían hacia la transformación revolucionaria del orden social para alcanzar uno más justo. Esta oposición radical al régimen capitalista contemporáneo, que aspira a su superación y por eso lo confronta y niega, es la razón de que se denomine también la Teoría crítica como negativa. Por todo ello, la Teoría crítica se encuentra en el horizonte del llamado «marxismo occidental».</w:t>
      </w:r>
    </w:p>
    <w:p w:rsidR="00E0308C" w:rsidRDefault="00E0308C" w:rsidP="00E0308C">
      <w:pPr>
        <w:spacing w:line="360" w:lineRule="auto"/>
        <w:jc w:val="both"/>
        <w:rPr>
          <w:rFonts w:ascii="Arial" w:hAnsi="Arial" w:cs="Arial"/>
          <w:sz w:val="24"/>
          <w:szCs w:val="24"/>
        </w:rPr>
      </w:pPr>
    </w:p>
    <w:p w:rsidR="00E0308C" w:rsidRDefault="00E0308C" w:rsidP="00E0308C">
      <w:pPr>
        <w:pStyle w:val="NormalWeb"/>
        <w:pBdr>
          <w:left w:val="single" w:sz="36" w:space="11" w:color="000000"/>
        </w:pBdr>
        <w:shd w:val="clear" w:color="auto" w:fill="FFF301"/>
        <w:spacing w:before="0" w:beforeAutospacing="0" w:after="390" w:afterAutospacing="0" w:line="336" w:lineRule="atLeast"/>
        <w:jc w:val="center"/>
        <w:rPr>
          <w:rFonts w:ascii="Arial" w:hAnsi="Arial" w:cs="Arial"/>
          <w:color w:val="222222"/>
          <w:sz w:val="28"/>
          <w:szCs w:val="28"/>
        </w:rPr>
      </w:pPr>
      <w:r>
        <w:rPr>
          <w:rFonts w:ascii="Arial" w:hAnsi="Arial" w:cs="Arial"/>
          <w:color w:val="222222"/>
          <w:sz w:val="28"/>
          <w:szCs w:val="28"/>
        </w:rPr>
        <w:t>Todos los miembros de la Escuela integraban en su pensamiento el materialismo histórico y una perspectiva crítica hacia la totalidad de la vida social</w:t>
      </w:r>
    </w:p>
    <w:p w:rsidR="00E0308C" w:rsidRDefault="00E0308C" w:rsidP="00E0308C">
      <w:pPr>
        <w:pStyle w:val="Ttulo4"/>
        <w:shd w:val="clear" w:color="auto" w:fill="FFFFFF"/>
        <w:spacing w:before="360" w:after="210" w:line="435" w:lineRule="atLeast"/>
        <w:rPr>
          <w:rStyle w:val="Textoennegrita"/>
          <w:rFonts w:ascii="Arial" w:hAnsi="Arial" w:cs="Arial"/>
          <w:bCs w:val="0"/>
          <w:color w:val="7030A0"/>
          <w:sz w:val="29"/>
          <w:szCs w:val="29"/>
        </w:rPr>
      </w:pPr>
      <w:r w:rsidRPr="00E0308C">
        <w:rPr>
          <w:rStyle w:val="Textoennegrita"/>
          <w:rFonts w:ascii="Arial" w:hAnsi="Arial" w:cs="Arial"/>
          <w:bCs w:val="0"/>
          <w:color w:val="7030A0"/>
          <w:sz w:val="29"/>
          <w:szCs w:val="29"/>
        </w:rPr>
        <w:lastRenderedPageBreak/>
        <w:t>La evolución de la escuela</w:t>
      </w:r>
    </w:p>
    <w:p w:rsidR="00E0308C" w:rsidRP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Sin embargo, explica también </w:t>
      </w: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estas características que otorgaban a la Escuela de Frankfurt una idiosincrasia propia no estuvieron siempre presentes. Solo predominaron en la primera etapa, durante los años treinta, especialmente en la época en la que tuvieron que trasladarse a Nueva York debido a la llegada de Hitler al poder (ya que, como hemos dicho, eran en su mayoría de origen judío). Cuando por fin pudieron regresar a partir de 1949, solo lo hicieron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Adorno y </w:t>
      </w:r>
      <w:proofErr w:type="spellStart"/>
      <w:r w:rsidRPr="00E0308C">
        <w:rPr>
          <w:rFonts w:ascii="Arial" w:hAnsi="Arial" w:cs="Arial"/>
          <w:sz w:val="24"/>
          <w:szCs w:val="24"/>
        </w:rPr>
        <w:t>Pollock</w:t>
      </w:r>
      <w:proofErr w:type="spellEnd"/>
      <w:r w:rsidRPr="00E0308C">
        <w:rPr>
          <w:rFonts w:ascii="Arial" w:hAnsi="Arial" w:cs="Arial"/>
          <w:sz w:val="24"/>
          <w:szCs w:val="24"/>
        </w:rPr>
        <w:t>, quedándose Marcuse en Nueva York y, posteriormente, en California.</w:t>
      </w:r>
    </w:p>
    <w:p w:rsidR="00E0308C" w:rsidRPr="00E0308C" w:rsidRDefault="00E0308C" w:rsidP="00E0308C">
      <w:pPr>
        <w:spacing w:line="360" w:lineRule="auto"/>
        <w:jc w:val="both"/>
        <w:rPr>
          <w:rFonts w:ascii="Arial" w:hAnsi="Arial" w:cs="Arial"/>
          <w:sz w:val="24"/>
          <w:szCs w:val="24"/>
        </w:rPr>
      </w:pPr>
    </w:p>
    <w:p w:rsidR="00E0308C" w:rsidRPr="00E0308C" w:rsidRDefault="00E0308C" w:rsidP="00E0308C">
      <w:pPr>
        <w:spacing w:line="360" w:lineRule="auto"/>
        <w:jc w:val="both"/>
        <w:rPr>
          <w:rFonts w:ascii="Arial" w:hAnsi="Arial" w:cs="Arial"/>
          <w:sz w:val="24"/>
          <w:szCs w:val="24"/>
        </w:rPr>
      </w:pPr>
      <w:proofErr w:type="spellStart"/>
      <w:r w:rsidRPr="00E0308C">
        <w:rPr>
          <w:rFonts w:ascii="Arial" w:hAnsi="Arial" w:cs="Arial"/>
          <w:sz w:val="24"/>
          <w:szCs w:val="24"/>
        </w:rPr>
        <w:t>Wiggershaus</w:t>
      </w:r>
      <w:proofErr w:type="spellEnd"/>
      <w:r w:rsidRPr="00E0308C">
        <w:rPr>
          <w:rFonts w:ascii="Arial" w:hAnsi="Arial" w:cs="Arial"/>
          <w:sz w:val="24"/>
          <w:szCs w:val="24"/>
        </w:rPr>
        <w:t xml:space="preserve"> se presenta escéptico frente a la etiqueta de «Escuela de Frankfurt» como unificadora de sus miembros y generaciones. Su producción intelectual, intereses y perspectivas tomaron caminos distintos después de la II Guerra Mundial.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llegó a tener dudas sobre la viabilidad de la Teoría crítica y su interdisciplinariedad a pesar de haber sido el motor principal de esta. Marcuse se alejó en el plano teórico de Adorno y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para mantenerse fiel a lo que fue el proyecto inicial. Fromm no tardó en distanciarse de la escuela. Por eso </w:t>
      </w:r>
      <w:proofErr w:type="spellStart"/>
      <w:r w:rsidRPr="00E0308C">
        <w:rPr>
          <w:rFonts w:ascii="Arial" w:hAnsi="Arial" w:cs="Arial"/>
          <w:sz w:val="24"/>
          <w:szCs w:val="24"/>
        </w:rPr>
        <w:t>Wiggerhaus</w:t>
      </w:r>
      <w:proofErr w:type="spellEnd"/>
      <w:r w:rsidRPr="00E0308C">
        <w:rPr>
          <w:rFonts w:ascii="Arial" w:hAnsi="Arial" w:cs="Arial"/>
          <w:sz w:val="24"/>
          <w:szCs w:val="24"/>
        </w:rPr>
        <w:t xml:space="preserve"> concluye la introducción de su obra diciendo:</w:t>
      </w:r>
    </w:p>
    <w:p w:rsidR="00E0308C" w:rsidRPr="00E0308C" w:rsidRDefault="00E0308C" w:rsidP="00E0308C">
      <w:pPr>
        <w:jc w:val="center"/>
        <w:rPr>
          <w:rFonts w:ascii="Times New Roman" w:hAnsi="Times New Roman" w:cs="Times New Roman"/>
          <w:b/>
          <w:i/>
          <w:sz w:val="24"/>
          <w:szCs w:val="24"/>
        </w:rPr>
      </w:pPr>
      <w:r w:rsidRPr="00E0308C">
        <w:rPr>
          <w:rFonts w:ascii="Times New Roman" w:hAnsi="Times New Roman" w:cs="Times New Roman"/>
          <w:b/>
          <w:i/>
          <w:sz w:val="24"/>
          <w:szCs w:val="24"/>
        </w:rPr>
        <w:t>«Su espacio para moverse es tan grande y sus tiempos son tan dispares que es prácticamente imposible hacer una clasificación por fases para la Escuela de Fráncfort. Lo más adecuado es hablar de las tendencias, desviaciones, que la iban separando, la deriva que iba distanciando a la teoría y a la praxis, a la filosofía y a la ciencia, a la crítica de la razón y a la salvación de la razón, al trabajo teórico y al trabajo del instituto, a la situación irreconciliable y a la voluntad de no dejarse desanimar».</w:t>
      </w:r>
    </w:p>
    <w:p w:rsidR="00E0308C" w:rsidRDefault="00E0308C" w:rsidP="00E0308C">
      <w:pPr>
        <w:spacing w:line="360" w:lineRule="auto"/>
        <w:jc w:val="both"/>
        <w:rPr>
          <w:rFonts w:ascii="Arial" w:hAnsi="Arial" w:cs="Arial"/>
          <w:b/>
          <w:color w:val="7030A0"/>
          <w:sz w:val="28"/>
          <w:szCs w:val="28"/>
        </w:rPr>
      </w:pPr>
    </w:p>
    <w:p w:rsidR="00E0308C" w:rsidRDefault="00E0308C" w:rsidP="00E0308C">
      <w:pPr>
        <w:spacing w:line="360" w:lineRule="auto"/>
        <w:jc w:val="both"/>
        <w:rPr>
          <w:rFonts w:ascii="Arial" w:hAnsi="Arial" w:cs="Arial"/>
          <w:b/>
          <w:color w:val="7030A0"/>
          <w:sz w:val="28"/>
          <w:szCs w:val="28"/>
        </w:rPr>
      </w:pPr>
      <w:proofErr w:type="spellStart"/>
      <w:r w:rsidRPr="00E0308C">
        <w:rPr>
          <w:rFonts w:ascii="Arial" w:hAnsi="Arial" w:cs="Arial"/>
          <w:b/>
          <w:color w:val="7030A0"/>
          <w:sz w:val="28"/>
          <w:szCs w:val="28"/>
        </w:rPr>
        <w:t>Horkheimer</w:t>
      </w:r>
      <w:proofErr w:type="spellEnd"/>
    </w:p>
    <w:p w:rsidR="00E0308C" w:rsidRP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De él ya hemos hablado. </w:t>
      </w:r>
      <w:proofErr w:type="spellStart"/>
      <w:r w:rsidRPr="00E0308C">
        <w:rPr>
          <w:rFonts w:ascii="Arial" w:hAnsi="Arial" w:cs="Arial"/>
          <w:sz w:val="24"/>
          <w:szCs w:val="24"/>
        </w:rPr>
        <w:t>Horkheimer</w:t>
      </w:r>
      <w:proofErr w:type="spellEnd"/>
      <w:r w:rsidRPr="00E0308C">
        <w:rPr>
          <w:rFonts w:ascii="Arial" w:hAnsi="Arial" w:cs="Arial"/>
          <w:sz w:val="24"/>
          <w:szCs w:val="24"/>
        </w:rPr>
        <w:t xml:space="preserve"> ocupó el puesto de director del Instituto desde 1930 hasta 1958, y a ello le debemos el despegue metodológico y epistemológico del proyecto que fue la Escuela de Frankfurt. Además del ensayo ya mencionado sobre la Teoría crítica, sus obras más reconocidas fueron Crítica de la razón </w:t>
      </w:r>
      <w:r w:rsidRPr="00E0308C">
        <w:rPr>
          <w:rFonts w:ascii="Arial" w:hAnsi="Arial" w:cs="Arial"/>
          <w:sz w:val="24"/>
          <w:szCs w:val="24"/>
        </w:rPr>
        <w:lastRenderedPageBreak/>
        <w:t>instrumental (1947) y Dialéctica de la Ilustración, escrita en colaboración con Adorno durante la guerra, pero que no fue publicada definitivamente hasta 1947.</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Quizás resulte paradójico, pues ninguna de estas dos obras es representativa del proyecto inicial que llevó a cabo. Más bien, corresponden a un intento de comprender cómo la sociedad moderna occidental, cuna de la Ilustración y de la razón, había podido colapsar hasta degenerar en los totalitarismos. Si hubiera que resumir la respuesta de este complejo escenario, sin duda sería la llamada «razón instrumental»: el principio de comprensión y de dominio de la realidad que hace de esta última un simple medio para los fines del individuo. Este proceso interesado de sometimiento total solo es capaz de provocar, en última instancia, nuestra autoliquidación como sucedió el siglo pasado.</w:t>
      </w:r>
    </w:p>
    <w:p w:rsidR="00E0308C" w:rsidRPr="00E0308C" w:rsidRDefault="00E0308C" w:rsidP="00E0308C">
      <w:pPr>
        <w:pStyle w:val="Ttulo4"/>
        <w:shd w:val="clear" w:color="auto" w:fill="FFFFFF"/>
        <w:spacing w:before="360" w:after="210" w:line="435" w:lineRule="atLeast"/>
        <w:rPr>
          <w:rFonts w:ascii="Arial" w:hAnsi="Arial" w:cs="Arial"/>
          <w:color w:val="C00000"/>
          <w:sz w:val="28"/>
          <w:szCs w:val="28"/>
        </w:rPr>
      </w:pPr>
      <w:r w:rsidRPr="00E0308C">
        <w:rPr>
          <w:rStyle w:val="Textoennegrita"/>
          <w:rFonts w:ascii="Arial" w:hAnsi="Arial" w:cs="Arial"/>
          <w:b w:val="0"/>
          <w:bCs w:val="0"/>
          <w:color w:val="C00000"/>
          <w:sz w:val="28"/>
          <w:szCs w:val="28"/>
        </w:rPr>
        <w:t>Adorno</w:t>
      </w:r>
    </w:p>
    <w:p w:rsidR="00E0308C" w:rsidRPr="00E0308C" w:rsidRDefault="00E0308C" w:rsidP="00E0308C">
      <w:pPr>
        <w:pStyle w:val="NormalWeb"/>
        <w:shd w:val="clear" w:color="auto" w:fill="FFFFFF"/>
        <w:spacing w:before="0" w:beforeAutospacing="0" w:after="390" w:afterAutospacing="0"/>
        <w:jc w:val="both"/>
        <w:rPr>
          <w:rFonts w:ascii="Arial" w:hAnsi="Arial" w:cs="Arial"/>
          <w:color w:val="222222"/>
        </w:rPr>
      </w:pPr>
      <w:r w:rsidRPr="00E0308C">
        <w:rPr>
          <w:rStyle w:val="Textoennegrita"/>
          <w:rFonts w:ascii="Arial" w:eastAsiaTheme="majorEastAsia" w:hAnsi="Arial" w:cs="Arial"/>
          <w:color w:val="222222"/>
        </w:rPr>
        <w:t xml:space="preserve">Adorno fue el sucesor de </w:t>
      </w:r>
      <w:proofErr w:type="spellStart"/>
      <w:r w:rsidRPr="00E0308C">
        <w:rPr>
          <w:rStyle w:val="Textoennegrita"/>
          <w:rFonts w:ascii="Arial" w:eastAsiaTheme="majorEastAsia" w:hAnsi="Arial" w:cs="Arial"/>
          <w:color w:val="222222"/>
        </w:rPr>
        <w:t>Horkheimer</w:t>
      </w:r>
      <w:proofErr w:type="spellEnd"/>
      <w:r w:rsidRPr="00E0308C">
        <w:rPr>
          <w:rStyle w:val="Textoennegrita"/>
          <w:rFonts w:ascii="Arial" w:eastAsiaTheme="majorEastAsia" w:hAnsi="Arial" w:cs="Arial"/>
          <w:color w:val="222222"/>
        </w:rPr>
        <w:t xml:space="preserve"> como director a partir de 1958 hasta su muerte en 1969 y su trayectoria fue muy variada.</w:t>
      </w:r>
      <w:r w:rsidRPr="00E0308C">
        <w:rPr>
          <w:rFonts w:ascii="Arial" w:hAnsi="Arial" w:cs="Arial"/>
          <w:color w:val="222222"/>
        </w:rPr>
        <w:t> No se ciñó únicamente a los análisis de filosofía social de la escuela, sino que también es conocido por sus estudios estéticos y culturales, en especial su teoría sobre música. Por esta razón, Adorno es ampliamente estudiado y seleccionar una obra, tesis o área de estudio por la que es conocido resulta más complejo.</w:t>
      </w:r>
    </w:p>
    <w:p w:rsidR="00E0308C" w:rsidRDefault="00E0308C" w:rsidP="00E0308C">
      <w:pPr>
        <w:pStyle w:val="NormalWeb"/>
        <w:pBdr>
          <w:left w:val="single" w:sz="36" w:space="11" w:color="000000"/>
        </w:pBdr>
        <w:shd w:val="clear" w:color="auto" w:fill="FFF301"/>
        <w:spacing w:before="0" w:beforeAutospacing="0" w:after="390" w:afterAutospacing="0" w:line="336" w:lineRule="atLeast"/>
        <w:rPr>
          <w:rFonts w:ascii="Arial" w:hAnsi="Arial" w:cs="Arial"/>
          <w:color w:val="222222"/>
          <w:sz w:val="28"/>
          <w:szCs w:val="28"/>
        </w:rPr>
      </w:pPr>
      <w:r>
        <w:rPr>
          <w:rFonts w:ascii="Arial" w:hAnsi="Arial" w:cs="Arial"/>
          <w:color w:val="222222"/>
          <w:sz w:val="28"/>
          <w:szCs w:val="28"/>
        </w:rPr>
        <w:t xml:space="preserve">Dialéctica de la Ilustración, de Adorno y </w:t>
      </w:r>
      <w:proofErr w:type="spellStart"/>
      <w:r>
        <w:rPr>
          <w:rFonts w:ascii="Arial" w:hAnsi="Arial" w:cs="Arial"/>
          <w:color w:val="222222"/>
          <w:sz w:val="28"/>
          <w:szCs w:val="28"/>
        </w:rPr>
        <w:t>Horkheimer</w:t>
      </w:r>
      <w:proofErr w:type="spellEnd"/>
      <w:r>
        <w:rPr>
          <w:rFonts w:ascii="Arial" w:hAnsi="Arial" w:cs="Arial"/>
          <w:color w:val="222222"/>
          <w:sz w:val="28"/>
          <w:szCs w:val="28"/>
        </w:rPr>
        <w:t>, corresponde a un intento de comprender cómo la sociedad moderna occidental, cuna de la Ilustración, había podido colapsar hasta degenerar en los totalitarismos</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En filosofía, es principalmente citado por su Dialéctica negativa (1966), donde se enfrenta al concepto hegeliano de dialéctica y a la síntesis final unitaria en la que esta acaba. En sociología, por la obra empírica conjunta en la que participa para estudiar los rasgos propios de la personalidad fascista tras la guerra: La personalidad autoritaria (1950). Y, por ejemplo, en estética, por su trabajo publicado póstumamente Teoría estética (1970). Aun así, la mayoría de sus textos cuentan con un fuerte carácter interdisciplinar, en los que la sociología, la filosofía política o la metafísica saben hacerse su propio lugar.</w:t>
      </w:r>
    </w:p>
    <w:p w:rsidR="00E0308C" w:rsidRPr="00E0308C" w:rsidRDefault="00E0308C" w:rsidP="00E0308C">
      <w:pPr>
        <w:spacing w:line="360" w:lineRule="auto"/>
        <w:jc w:val="both"/>
        <w:rPr>
          <w:rFonts w:ascii="Arial" w:hAnsi="Arial" w:cs="Arial"/>
          <w:i/>
          <w:color w:val="C00000"/>
          <w:sz w:val="28"/>
          <w:szCs w:val="28"/>
        </w:rPr>
      </w:pPr>
      <w:r w:rsidRPr="00E0308C">
        <w:rPr>
          <w:rFonts w:ascii="Arial" w:hAnsi="Arial" w:cs="Arial"/>
          <w:i/>
          <w:color w:val="C00000"/>
          <w:sz w:val="28"/>
          <w:szCs w:val="28"/>
        </w:rPr>
        <w:lastRenderedPageBreak/>
        <w:t>Marcuse</w:t>
      </w:r>
    </w:p>
    <w:p w:rsidR="00E0308C" w:rsidRDefault="00E0308C" w:rsidP="00E0308C">
      <w:pPr>
        <w:spacing w:line="360" w:lineRule="auto"/>
        <w:jc w:val="both"/>
        <w:rPr>
          <w:rFonts w:ascii="Arial" w:hAnsi="Arial" w:cs="Arial"/>
          <w:sz w:val="24"/>
          <w:szCs w:val="24"/>
        </w:rPr>
      </w:pPr>
      <w:r w:rsidRPr="00E0308C">
        <w:rPr>
          <w:rFonts w:ascii="Arial" w:hAnsi="Arial" w:cs="Arial"/>
          <w:sz w:val="24"/>
          <w:szCs w:val="24"/>
        </w:rPr>
        <w:t xml:space="preserve">Herbert Marcuse fue el gurú de la Nueva Izquierda (título que él siempre rechazó) y de los pocos que se instalaron definitivamente en Estados Unidos después de la guerra. Allí permaneció como profesor de filosofía política en diferentes universidades, como la de California San Diego, donde dirigió la tesis doctoral de </w:t>
      </w:r>
      <w:proofErr w:type="spellStart"/>
      <w:r w:rsidRPr="00E0308C">
        <w:rPr>
          <w:rFonts w:ascii="Arial" w:hAnsi="Arial" w:cs="Arial"/>
          <w:sz w:val="24"/>
          <w:szCs w:val="24"/>
        </w:rPr>
        <w:t>Angela</w:t>
      </w:r>
      <w:proofErr w:type="spellEnd"/>
      <w:r w:rsidRPr="00E0308C">
        <w:rPr>
          <w:rFonts w:ascii="Arial" w:hAnsi="Arial" w:cs="Arial"/>
          <w:sz w:val="24"/>
          <w:szCs w:val="24"/>
        </w:rPr>
        <w:t xml:space="preserve"> Davis. Marcuse fue especialmente reconocido en los años 60, durante las revueltas estudiantiles, por su integración de conceptos del psicoanálisis de Freud (como el principio de placer) en análisis marxista de alienación, fetichismo de la mercancía etc. Esta síntesis, conocida como </w:t>
      </w:r>
      <w:proofErr w:type="spellStart"/>
      <w:r w:rsidRPr="00E0308C">
        <w:rPr>
          <w:rFonts w:ascii="Arial" w:hAnsi="Arial" w:cs="Arial"/>
          <w:sz w:val="24"/>
          <w:szCs w:val="24"/>
        </w:rPr>
        <w:t>freudomarxismo</w:t>
      </w:r>
      <w:proofErr w:type="spellEnd"/>
      <w:r w:rsidRPr="00E0308C">
        <w:rPr>
          <w:rFonts w:ascii="Arial" w:hAnsi="Arial" w:cs="Arial"/>
          <w:sz w:val="24"/>
          <w:szCs w:val="24"/>
        </w:rPr>
        <w:t>, puede encontrarse en obras como Eros y civilización (1955) o El hombre unidimensional (1964).</w:t>
      </w:r>
    </w:p>
    <w:p w:rsidR="00E0308C" w:rsidRDefault="00E0308C" w:rsidP="00E0308C">
      <w:pPr>
        <w:spacing w:line="360" w:lineRule="auto"/>
        <w:jc w:val="both"/>
        <w:rPr>
          <w:rFonts w:ascii="Arial" w:hAnsi="Arial" w:cs="Arial"/>
          <w:b/>
          <w:i/>
          <w:color w:val="92D050"/>
          <w:sz w:val="28"/>
          <w:szCs w:val="28"/>
        </w:rPr>
      </w:pPr>
      <w:proofErr w:type="spellStart"/>
      <w:r w:rsidRPr="00E0308C">
        <w:rPr>
          <w:rFonts w:ascii="Arial" w:hAnsi="Arial" w:cs="Arial"/>
          <w:b/>
          <w:i/>
          <w:color w:val="92D050"/>
          <w:sz w:val="28"/>
          <w:szCs w:val="28"/>
        </w:rPr>
        <w:t>Benjamin</w:t>
      </w:r>
      <w:proofErr w:type="spellEnd"/>
    </w:p>
    <w:p w:rsidR="00E0308C" w:rsidRDefault="00E0308C" w:rsidP="00E0308C">
      <w:pPr>
        <w:spacing w:line="360" w:lineRule="auto"/>
        <w:jc w:val="both"/>
        <w:rPr>
          <w:rFonts w:ascii="Verdana" w:hAnsi="Verdana"/>
          <w:color w:val="222222"/>
          <w:sz w:val="23"/>
          <w:szCs w:val="23"/>
          <w:shd w:val="clear" w:color="auto" w:fill="FFFFFF"/>
        </w:rPr>
      </w:pPr>
      <w:r>
        <w:rPr>
          <w:rStyle w:val="Textoennegrita"/>
          <w:rFonts w:ascii="Verdana" w:hAnsi="Verdana"/>
          <w:color w:val="222222"/>
          <w:sz w:val="23"/>
          <w:szCs w:val="23"/>
          <w:shd w:val="clear" w:color="auto" w:fill="FFFFFF"/>
        </w:rPr>
        <w:t xml:space="preserve">Al igual que Adorno, la producción intelectual de Walter </w:t>
      </w:r>
      <w:proofErr w:type="spellStart"/>
      <w:r>
        <w:rPr>
          <w:rStyle w:val="Textoennegrita"/>
          <w:rFonts w:ascii="Verdana" w:hAnsi="Verdana"/>
          <w:color w:val="222222"/>
          <w:sz w:val="23"/>
          <w:szCs w:val="23"/>
          <w:shd w:val="clear" w:color="auto" w:fill="FFFFFF"/>
        </w:rPr>
        <w:t>Benjamin</w:t>
      </w:r>
      <w:proofErr w:type="spellEnd"/>
      <w:r>
        <w:rPr>
          <w:rStyle w:val="Textoennegrita"/>
          <w:rFonts w:ascii="Verdana" w:hAnsi="Verdana"/>
          <w:color w:val="222222"/>
          <w:sz w:val="23"/>
          <w:szCs w:val="23"/>
          <w:shd w:val="clear" w:color="auto" w:fill="FFFFFF"/>
        </w:rPr>
        <w:t xml:space="preserve"> fue de lo más variada: literatura, historia, cine, arte, filosofía política…</w:t>
      </w:r>
      <w:r>
        <w:rPr>
          <w:rFonts w:ascii="Verdana" w:hAnsi="Verdana"/>
          <w:color w:val="222222"/>
          <w:sz w:val="23"/>
          <w:szCs w:val="23"/>
          <w:shd w:val="clear" w:color="auto" w:fill="FFFFFF"/>
        </w:rPr>
        <w:t xml:space="preserve"> Sobre todo ello escribió </w:t>
      </w:r>
      <w:proofErr w:type="spellStart"/>
      <w:r>
        <w:rPr>
          <w:rFonts w:ascii="Verdana" w:hAnsi="Verdana"/>
          <w:color w:val="222222"/>
          <w:sz w:val="23"/>
          <w:szCs w:val="23"/>
          <w:shd w:val="clear" w:color="auto" w:fill="FFFFFF"/>
        </w:rPr>
        <w:t>Benjamin</w:t>
      </w:r>
      <w:proofErr w:type="spellEnd"/>
      <w:r>
        <w:rPr>
          <w:rFonts w:ascii="Verdana" w:hAnsi="Verdana"/>
          <w:color w:val="222222"/>
          <w:sz w:val="23"/>
          <w:szCs w:val="23"/>
          <w:shd w:val="clear" w:color="auto" w:fill="FFFFFF"/>
        </w:rPr>
        <w:t xml:space="preserve"> desde una perspectiva marxista. Debido a su trágico y temprano suicidio al no lograr cruzar la frontera para escapar del régimen nazi, la mayoría de sus textos y cartas fueron publicados póstumamente. Junto a </w:t>
      </w:r>
      <w:r>
        <w:rPr>
          <w:rStyle w:val="nfasis"/>
          <w:rFonts w:ascii="Verdana" w:hAnsi="Verdana"/>
          <w:color w:val="222222"/>
          <w:sz w:val="23"/>
          <w:szCs w:val="23"/>
          <w:shd w:val="clear" w:color="auto" w:fill="FFFFFF"/>
        </w:rPr>
        <w:t>La obra de arte en la época de su reproductibilidad técnica, </w:t>
      </w:r>
      <w:r>
        <w:rPr>
          <w:rFonts w:ascii="Verdana" w:hAnsi="Verdana"/>
          <w:color w:val="222222"/>
          <w:sz w:val="23"/>
          <w:szCs w:val="23"/>
          <w:shd w:val="clear" w:color="auto" w:fill="FFFFFF"/>
        </w:rPr>
        <w:t>su último escrito, </w:t>
      </w:r>
      <w:r>
        <w:rPr>
          <w:rStyle w:val="nfasis"/>
          <w:rFonts w:ascii="Verdana" w:hAnsi="Verdana"/>
          <w:color w:val="222222"/>
          <w:sz w:val="23"/>
          <w:szCs w:val="23"/>
          <w:shd w:val="clear" w:color="auto" w:fill="FFFFFF"/>
        </w:rPr>
        <w:t>Sobre el concepto de historia</w:t>
      </w:r>
      <w:r>
        <w:rPr>
          <w:rFonts w:ascii="Verdana" w:hAnsi="Verdana"/>
          <w:color w:val="222222"/>
          <w:sz w:val="23"/>
          <w:szCs w:val="23"/>
          <w:shd w:val="clear" w:color="auto" w:fill="FFFFFF"/>
        </w:rPr>
        <w:t>, es el que más recorrido ha tenido, en especial la tesis IX donde habla del </w:t>
      </w:r>
      <w:proofErr w:type="spellStart"/>
      <w:r>
        <w:rPr>
          <w:rStyle w:val="nfasis"/>
          <w:rFonts w:ascii="Verdana" w:hAnsi="Verdana"/>
          <w:color w:val="222222"/>
          <w:sz w:val="23"/>
          <w:szCs w:val="23"/>
          <w:shd w:val="clear" w:color="auto" w:fill="FFFFFF"/>
        </w:rPr>
        <w:t>Angelus</w:t>
      </w:r>
      <w:proofErr w:type="spellEnd"/>
      <w:r>
        <w:rPr>
          <w:rStyle w:val="nfasis"/>
          <w:rFonts w:ascii="Verdana" w:hAnsi="Verdana"/>
          <w:color w:val="222222"/>
          <w:sz w:val="23"/>
          <w:szCs w:val="23"/>
          <w:shd w:val="clear" w:color="auto" w:fill="FFFFFF"/>
        </w:rPr>
        <w:t xml:space="preserve"> </w:t>
      </w:r>
      <w:proofErr w:type="spellStart"/>
      <w:r>
        <w:rPr>
          <w:rStyle w:val="nfasis"/>
          <w:rFonts w:ascii="Verdana" w:hAnsi="Verdana"/>
          <w:color w:val="222222"/>
          <w:sz w:val="23"/>
          <w:szCs w:val="23"/>
          <w:shd w:val="clear" w:color="auto" w:fill="FFFFFF"/>
        </w:rPr>
        <w:t>Novus</w:t>
      </w:r>
      <w:proofErr w:type="spellEnd"/>
      <w:r>
        <w:rPr>
          <w:rFonts w:ascii="Verdana" w:hAnsi="Verdana"/>
          <w:color w:val="222222"/>
          <w:sz w:val="23"/>
          <w:szCs w:val="23"/>
          <w:shd w:val="clear" w:color="auto" w:fill="FFFFFF"/>
        </w:rPr>
        <w:t xml:space="preserve"> de Paul </w:t>
      </w:r>
      <w:proofErr w:type="spellStart"/>
      <w:r>
        <w:rPr>
          <w:rFonts w:ascii="Verdana" w:hAnsi="Verdana"/>
          <w:color w:val="222222"/>
          <w:sz w:val="23"/>
          <w:szCs w:val="23"/>
          <w:shd w:val="clear" w:color="auto" w:fill="FFFFFF"/>
        </w:rPr>
        <w:t>Klee</w:t>
      </w:r>
      <w:proofErr w:type="spellEnd"/>
      <w:r>
        <w:rPr>
          <w:rFonts w:ascii="Verdana" w:hAnsi="Verdana"/>
          <w:color w:val="222222"/>
          <w:sz w:val="23"/>
          <w:szCs w:val="23"/>
          <w:shd w:val="clear" w:color="auto" w:fill="FFFFFF"/>
        </w:rPr>
        <w:t>, inspiración para su «ángel de la historia»</w:t>
      </w:r>
    </w:p>
    <w:p w:rsidR="007E616F" w:rsidRDefault="007E616F" w:rsidP="00E0308C">
      <w:pPr>
        <w:spacing w:line="360" w:lineRule="auto"/>
        <w:jc w:val="both"/>
        <w:rPr>
          <w:rFonts w:ascii="Verdana" w:hAnsi="Verdana"/>
          <w:color w:val="222222"/>
          <w:sz w:val="23"/>
          <w:szCs w:val="23"/>
          <w:shd w:val="clear" w:color="auto" w:fill="FFFFFF"/>
        </w:rPr>
      </w:pPr>
    </w:p>
    <w:p w:rsidR="007E616F" w:rsidRPr="007E616F" w:rsidRDefault="007E616F" w:rsidP="007E616F">
      <w:pPr>
        <w:spacing w:line="360" w:lineRule="auto"/>
        <w:jc w:val="both"/>
        <w:rPr>
          <w:rFonts w:ascii="Arial" w:hAnsi="Arial" w:cs="Arial"/>
          <w:i/>
          <w:color w:val="FF0000"/>
          <w:sz w:val="28"/>
          <w:szCs w:val="28"/>
        </w:rPr>
      </w:pPr>
      <w:r w:rsidRPr="007E616F">
        <w:rPr>
          <w:rFonts w:ascii="Arial" w:hAnsi="Arial" w:cs="Arial"/>
          <w:i/>
          <w:color w:val="FF0000"/>
          <w:sz w:val="28"/>
          <w:szCs w:val="28"/>
        </w:rPr>
        <w:t>Características de la teoría crítica</w:t>
      </w:r>
    </w:p>
    <w:p w:rsidR="007E616F" w:rsidRPr="007E616F" w:rsidRDefault="007E616F" w:rsidP="007E616F">
      <w:pPr>
        <w:spacing w:line="360" w:lineRule="auto"/>
        <w:jc w:val="both"/>
        <w:rPr>
          <w:rFonts w:ascii="Arial" w:hAnsi="Arial" w:cs="Arial"/>
          <w:b/>
          <w:i/>
          <w:color w:val="002060"/>
          <w:sz w:val="28"/>
          <w:szCs w:val="28"/>
        </w:rPr>
      </w:pPr>
      <w:r w:rsidRPr="007E616F">
        <w:rPr>
          <w:rFonts w:ascii="Arial" w:hAnsi="Arial" w:cs="Arial"/>
          <w:b/>
          <w:i/>
          <w:color w:val="002060"/>
          <w:sz w:val="28"/>
          <w:szCs w:val="28"/>
        </w:rPr>
        <w:t>El joven Marx</w:t>
      </w:r>
    </w:p>
    <w:p w:rsidR="007E616F" w:rsidRPr="007E616F" w:rsidRDefault="007E616F" w:rsidP="007E616F">
      <w:pPr>
        <w:spacing w:line="360" w:lineRule="auto"/>
        <w:jc w:val="both"/>
        <w:rPr>
          <w:rFonts w:ascii="Arial" w:hAnsi="Arial" w:cs="Arial"/>
          <w:sz w:val="24"/>
          <w:szCs w:val="24"/>
        </w:rPr>
      </w:pPr>
      <w:r w:rsidRPr="007E616F">
        <w:rPr>
          <w:rFonts w:ascii="Arial" w:hAnsi="Arial" w:cs="Arial"/>
          <w:sz w:val="24"/>
          <w:szCs w:val="24"/>
        </w:rPr>
        <w:t>Los seguidores de la Escuela de Fráncfort se consideran inicialmente marxistas heterodoxos, y retoman una de las afirmaciones del joven Karl Marx en su Tesis sobre Feuerbach, al hacer del pensamiento crítico un arma que debe ir más allá de la contemplación y el análisis, y servir también como herramienta de transformación.</w:t>
      </w:r>
    </w:p>
    <w:p w:rsidR="007E616F" w:rsidRPr="007E616F" w:rsidRDefault="007E616F" w:rsidP="007E616F">
      <w:pPr>
        <w:spacing w:line="360" w:lineRule="auto"/>
        <w:jc w:val="both"/>
        <w:rPr>
          <w:rFonts w:ascii="Arial" w:hAnsi="Arial" w:cs="Arial"/>
          <w:b/>
          <w:i/>
          <w:color w:val="92D050"/>
          <w:sz w:val="28"/>
          <w:szCs w:val="28"/>
        </w:rPr>
      </w:pPr>
    </w:p>
    <w:p w:rsidR="007E616F" w:rsidRPr="007E616F" w:rsidRDefault="007E616F" w:rsidP="007E616F">
      <w:pPr>
        <w:spacing w:line="360" w:lineRule="auto"/>
        <w:jc w:val="both"/>
        <w:rPr>
          <w:rFonts w:ascii="Arial" w:hAnsi="Arial" w:cs="Arial"/>
          <w:b/>
          <w:i/>
          <w:color w:val="C00000"/>
          <w:sz w:val="28"/>
          <w:szCs w:val="28"/>
        </w:rPr>
      </w:pPr>
      <w:r w:rsidRPr="007E616F">
        <w:rPr>
          <w:rFonts w:ascii="Arial" w:hAnsi="Arial" w:cs="Arial"/>
          <w:b/>
          <w:i/>
          <w:color w:val="C00000"/>
          <w:sz w:val="28"/>
          <w:szCs w:val="28"/>
        </w:rPr>
        <w:t>Análisis del capitalismo tardío</w:t>
      </w:r>
    </w:p>
    <w:p w:rsidR="007E616F" w:rsidRPr="007E616F" w:rsidRDefault="007E616F" w:rsidP="007E616F">
      <w:pPr>
        <w:spacing w:line="360" w:lineRule="auto"/>
        <w:jc w:val="both"/>
        <w:rPr>
          <w:rFonts w:ascii="Arial" w:hAnsi="Arial" w:cs="Arial"/>
          <w:sz w:val="24"/>
          <w:szCs w:val="24"/>
        </w:rPr>
      </w:pPr>
      <w:r w:rsidRPr="007E616F">
        <w:rPr>
          <w:rFonts w:ascii="Arial" w:hAnsi="Arial" w:cs="Arial"/>
          <w:sz w:val="24"/>
          <w:szCs w:val="24"/>
        </w:rPr>
        <w:t>Se plantean un análisis de la sociedad capitalista utilizando herramientas teóricas del marxismo, pero reelaborándolas y haciendo énfasis en aspectos como la cosificación, la mercantilización y la crítica de la cultura de masas.</w:t>
      </w:r>
    </w:p>
    <w:p w:rsidR="007E616F" w:rsidRPr="007E616F" w:rsidRDefault="007E616F" w:rsidP="007E616F">
      <w:pPr>
        <w:spacing w:line="360" w:lineRule="auto"/>
        <w:jc w:val="both"/>
        <w:rPr>
          <w:rFonts w:ascii="Arial" w:hAnsi="Arial" w:cs="Arial"/>
          <w:b/>
          <w:i/>
          <w:color w:val="92D050"/>
          <w:sz w:val="28"/>
          <w:szCs w:val="28"/>
        </w:rPr>
      </w:pPr>
      <w:r w:rsidRPr="007E616F">
        <w:rPr>
          <w:rFonts w:ascii="Arial" w:hAnsi="Arial" w:cs="Arial"/>
          <w:sz w:val="24"/>
          <w:szCs w:val="24"/>
        </w:rPr>
        <w:t xml:space="preserve">Una mirada crítica a la política económica de la Unión Soviética deriva en la acuñación del término, por parte de Friedrich </w:t>
      </w:r>
      <w:proofErr w:type="spellStart"/>
      <w:r w:rsidRPr="007E616F">
        <w:rPr>
          <w:rFonts w:ascii="Arial" w:hAnsi="Arial" w:cs="Arial"/>
          <w:sz w:val="24"/>
          <w:szCs w:val="24"/>
        </w:rPr>
        <w:t>Pollock</w:t>
      </w:r>
      <w:proofErr w:type="spellEnd"/>
      <w:r w:rsidRPr="007E616F">
        <w:rPr>
          <w:rFonts w:ascii="Arial" w:hAnsi="Arial" w:cs="Arial"/>
          <w:sz w:val="24"/>
          <w:szCs w:val="24"/>
        </w:rPr>
        <w:t>, de “capitalismo de estado”.</w:t>
      </w:r>
    </w:p>
    <w:p w:rsidR="007E616F" w:rsidRPr="007E616F" w:rsidRDefault="007E616F" w:rsidP="007E616F">
      <w:pPr>
        <w:spacing w:line="360" w:lineRule="auto"/>
        <w:jc w:val="both"/>
        <w:rPr>
          <w:rFonts w:ascii="Arial" w:hAnsi="Arial" w:cs="Arial"/>
          <w:b/>
          <w:i/>
          <w:color w:val="FFC000"/>
          <w:sz w:val="28"/>
          <w:szCs w:val="28"/>
        </w:rPr>
      </w:pPr>
      <w:r w:rsidRPr="007E616F">
        <w:rPr>
          <w:rFonts w:ascii="Arial" w:hAnsi="Arial" w:cs="Arial"/>
          <w:b/>
          <w:i/>
          <w:color w:val="FFC000"/>
          <w:sz w:val="28"/>
          <w:szCs w:val="28"/>
        </w:rPr>
        <w:t>Marxismo y psicoanálisis</w:t>
      </w:r>
    </w:p>
    <w:p w:rsidR="007E616F" w:rsidRPr="007E616F" w:rsidRDefault="007E616F" w:rsidP="007E616F">
      <w:pPr>
        <w:spacing w:line="360" w:lineRule="auto"/>
        <w:jc w:val="both"/>
        <w:rPr>
          <w:rFonts w:ascii="Arial" w:hAnsi="Arial" w:cs="Arial"/>
          <w:b/>
          <w:i/>
          <w:color w:val="92D050"/>
          <w:sz w:val="28"/>
          <w:szCs w:val="28"/>
        </w:rPr>
      </w:pPr>
      <w:r w:rsidRPr="007E616F">
        <w:rPr>
          <w:rFonts w:ascii="Arial" w:hAnsi="Arial" w:cs="Arial"/>
          <w:sz w:val="24"/>
          <w:szCs w:val="24"/>
        </w:rPr>
        <w:t xml:space="preserve">Buscando entender las relaciones que se establecen entre la sociedad moderna y los individuos, se dio una aproximación entre los métodos del psicoanálisis y la teoría freudiana con conceptos marxistas. </w:t>
      </w:r>
    </w:p>
    <w:p w:rsidR="007E616F" w:rsidRPr="007E616F" w:rsidRDefault="007E616F" w:rsidP="007E616F">
      <w:pPr>
        <w:spacing w:line="360" w:lineRule="auto"/>
        <w:jc w:val="both"/>
        <w:rPr>
          <w:rFonts w:ascii="Arial" w:hAnsi="Arial" w:cs="Arial"/>
          <w:b/>
          <w:i/>
          <w:color w:val="7030A0"/>
          <w:sz w:val="28"/>
          <w:szCs w:val="28"/>
        </w:rPr>
      </w:pPr>
      <w:r w:rsidRPr="007E616F">
        <w:rPr>
          <w:rFonts w:ascii="Arial" w:hAnsi="Arial" w:cs="Arial"/>
          <w:b/>
          <w:i/>
          <w:color w:val="7030A0"/>
          <w:sz w:val="28"/>
          <w:szCs w:val="28"/>
        </w:rPr>
        <w:t>Ciencia y sociedad</w:t>
      </w:r>
    </w:p>
    <w:p w:rsidR="007E616F" w:rsidRPr="007E616F" w:rsidRDefault="007E616F" w:rsidP="007E616F">
      <w:pPr>
        <w:spacing w:line="360" w:lineRule="auto"/>
        <w:jc w:val="both"/>
        <w:rPr>
          <w:rFonts w:ascii="Arial" w:hAnsi="Arial" w:cs="Arial"/>
          <w:color w:val="92D050"/>
          <w:sz w:val="24"/>
          <w:szCs w:val="24"/>
        </w:rPr>
      </w:pPr>
      <w:r w:rsidRPr="007E616F">
        <w:rPr>
          <w:rFonts w:ascii="Arial" w:hAnsi="Arial" w:cs="Arial"/>
          <w:sz w:val="24"/>
          <w:szCs w:val="24"/>
        </w:rPr>
        <w:t>La teoría crítica afirma que no existen las ciencias puras y que estas están sujetas a las distintas formas de la dinámica social. También postula que la ciencia debe jugar un papel transformador en la sociedad, y no actuar como otra de las formas de reafirmación del orden establecido.</w:t>
      </w:r>
    </w:p>
    <w:p w:rsidR="007E616F" w:rsidRPr="007E616F" w:rsidRDefault="007E616F" w:rsidP="007E616F">
      <w:pPr>
        <w:spacing w:line="360" w:lineRule="auto"/>
        <w:jc w:val="both"/>
        <w:rPr>
          <w:rFonts w:ascii="Arial" w:hAnsi="Arial" w:cs="Arial"/>
          <w:b/>
          <w:i/>
          <w:color w:val="FF0000"/>
          <w:sz w:val="28"/>
          <w:szCs w:val="28"/>
        </w:rPr>
      </w:pPr>
      <w:r w:rsidRPr="007E616F">
        <w:rPr>
          <w:rFonts w:ascii="Arial" w:hAnsi="Arial" w:cs="Arial"/>
          <w:b/>
          <w:i/>
          <w:color w:val="FF0000"/>
          <w:sz w:val="28"/>
          <w:szCs w:val="28"/>
        </w:rPr>
        <w:t>Teoría crítica, civilización y cultura de masas</w:t>
      </w:r>
    </w:p>
    <w:p w:rsidR="007E616F" w:rsidRPr="007E616F" w:rsidRDefault="007E616F" w:rsidP="007E616F">
      <w:pPr>
        <w:spacing w:line="360" w:lineRule="auto"/>
        <w:jc w:val="both"/>
        <w:rPr>
          <w:rFonts w:ascii="Arial" w:hAnsi="Arial" w:cs="Arial"/>
          <w:sz w:val="24"/>
          <w:szCs w:val="24"/>
        </w:rPr>
      </w:pPr>
      <w:r w:rsidRPr="007E616F">
        <w:rPr>
          <w:rFonts w:ascii="Arial" w:hAnsi="Arial" w:cs="Arial"/>
          <w:sz w:val="24"/>
          <w:szCs w:val="24"/>
        </w:rPr>
        <w:t xml:space="preserve">El tema de la industria cultural ha sido una preocupación de la Escuela de Fráncfort desde sus inicios, y tiene un representante fundamental en Walter </w:t>
      </w:r>
      <w:proofErr w:type="spellStart"/>
      <w:r w:rsidRPr="007E616F">
        <w:rPr>
          <w:rFonts w:ascii="Arial" w:hAnsi="Arial" w:cs="Arial"/>
          <w:sz w:val="24"/>
          <w:szCs w:val="24"/>
        </w:rPr>
        <w:t>Benjamin</w:t>
      </w:r>
      <w:proofErr w:type="spellEnd"/>
      <w:r w:rsidRPr="007E616F">
        <w:rPr>
          <w:rFonts w:ascii="Arial" w:hAnsi="Arial" w:cs="Arial"/>
          <w:sz w:val="24"/>
          <w:szCs w:val="24"/>
        </w:rPr>
        <w:t>, autor del ensayo “La obra de arte en la época de su reproductibilidad técnica”, de 1936, sobre el fin de la originalidad, el papel social y político del arte y la importancia de formas como el cine y la fotografía en la propaganda de sistemas autoritarios.</w:t>
      </w:r>
    </w:p>
    <w:p w:rsidR="007E616F" w:rsidRPr="007E616F" w:rsidRDefault="007E616F" w:rsidP="007E616F">
      <w:pPr>
        <w:spacing w:line="360" w:lineRule="auto"/>
        <w:jc w:val="both"/>
        <w:rPr>
          <w:rFonts w:ascii="Arial" w:hAnsi="Arial" w:cs="Arial"/>
          <w:sz w:val="24"/>
          <w:szCs w:val="24"/>
        </w:rPr>
      </w:pPr>
    </w:p>
    <w:sectPr w:rsidR="007E616F" w:rsidRPr="007E616F" w:rsidSect="000D3DA7">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8C"/>
    <w:rsid w:val="000D3DA7"/>
    <w:rsid w:val="002771DD"/>
    <w:rsid w:val="007E616F"/>
    <w:rsid w:val="00840D1B"/>
    <w:rsid w:val="00E030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B939-AEE2-489C-95CB-EAB5D7E6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03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7E6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E6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030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308C"/>
    <w:rPr>
      <w:rFonts w:ascii="Times New Roman" w:eastAsia="Times New Roman" w:hAnsi="Times New Roman" w:cs="Times New Roman"/>
      <w:b/>
      <w:bCs/>
      <w:kern w:val="36"/>
      <w:sz w:val="48"/>
      <w:szCs w:val="48"/>
      <w:lang w:eastAsia="es-CO"/>
    </w:rPr>
  </w:style>
  <w:style w:type="character" w:customStyle="1" w:styleId="Ttulo4Car">
    <w:name w:val="Título 4 Car"/>
    <w:basedOn w:val="Fuentedeprrafopredeter"/>
    <w:link w:val="Ttulo4"/>
    <w:uiPriority w:val="9"/>
    <w:semiHidden/>
    <w:rsid w:val="00E0308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030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0308C"/>
    <w:rPr>
      <w:b/>
      <w:bCs/>
    </w:rPr>
  </w:style>
  <w:style w:type="character" w:styleId="nfasis">
    <w:name w:val="Emphasis"/>
    <w:basedOn w:val="Fuentedeprrafopredeter"/>
    <w:uiPriority w:val="20"/>
    <w:qFormat/>
    <w:rsid w:val="00E0308C"/>
    <w:rPr>
      <w:i/>
      <w:iCs/>
    </w:rPr>
  </w:style>
  <w:style w:type="character" w:customStyle="1" w:styleId="Ttulo2Car">
    <w:name w:val="Título 2 Car"/>
    <w:basedOn w:val="Fuentedeprrafopredeter"/>
    <w:link w:val="Ttulo2"/>
    <w:uiPriority w:val="9"/>
    <w:semiHidden/>
    <w:rsid w:val="007E616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7E61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0460">
      <w:bodyDiv w:val="1"/>
      <w:marLeft w:val="0"/>
      <w:marRight w:val="0"/>
      <w:marTop w:val="0"/>
      <w:marBottom w:val="0"/>
      <w:divBdr>
        <w:top w:val="none" w:sz="0" w:space="0" w:color="auto"/>
        <w:left w:val="none" w:sz="0" w:space="0" w:color="auto"/>
        <w:bottom w:val="none" w:sz="0" w:space="0" w:color="auto"/>
        <w:right w:val="none" w:sz="0" w:space="0" w:color="auto"/>
      </w:divBdr>
    </w:div>
    <w:div w:id="721563685">
      <w:bodyDiv w:val="1"/>
      <w:marLeft w:val="0"/>
      <w:marRight w:val="0"/>
      <w:marTop w:val="0"/>
      <w:marBottom w:val="0"/>
      <w:divBdr>
        <w:top w:val="none" w:sz="0" w:space="0" w:color="auto"/>
        <w:left w:val="none" w:sz="0" w:space="0" w:color="auto"/>
        <w:bottom w:val="none" w:sz="0" w:space="0" w:color="auto"/>
        <w:right w:val="none" w:sz="0" w:space="0" w:color="auto"/>
      </w:divBdr>
    </w:div>
    <w:div w:id="769201647">
      <w:bodyDiv w:val="1"/>
      <w:marLeft w:val="0"/>
      <w:marRight w:val="0"/>
      <w:marTop w:val="0"/>
      <w:marBottom w:val="0"/>
      <w:divBdr>
        <w:top w:val="none" w:sz="0" w:space="0" w:color="auto"/>
        <w:left w:val="none" w:sz="0" w:space="0" w:color="auto"/>
        <w:bottom w:val="none" w:sz="0" w:space="0" w:color="auto"/>
        <w:right w:val="none" w:sz="0" w:space="0" w:color="auto"/>
      </w:divBdr>
      <w:divsChild>
        <w:div w:id="126788668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56387300">
      <w:bodyDiv w:val="1"/>
      <w:marLeft w:val="0"/>
      <w:marRight w:val="0"/>
      <w:marTop w:val="0"/>
      <w:marBottom w:val="0"/>
      <w:divBdr>
        <w:top w:val="none" w:sz="0" w:space="0" w:color="auto"/>
        <w:left w:val="none" w:sz="0" w:space="0" w:color="auto"/>
        <w:bottom w:val="none" w:sz="0" w:space="0" w:color="auto"/>
        <w:right w:val="none" w:sz="0" w:space="0" w:color="auto"/>
      </w:divBdr>
      <w:divsChild>
        <w:div w:id="55215394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24790216">
      <w:bodyDiv w:val="1"/>
      <w:marLeft w:val="0"/>
      <w:marRight w:val="0"/>
      <w:marTop w:val="0"/>
      <w:marBottom w:val="0"/>
      <w:divBdr>
        <w:top w:val="none" w:sz="0" w:space="0" w:color="auto"/>
        <w:left w:val="none" w:sz="0" w:space="0" w:color="auto"/>
        <w:bottom w:val="none" w:sz="0" w:space="0" w:color="auto"/>
        <w:right w:val="none" w:sz="0" w:space="0" w:color="auto"/>
      </w:divBdr>
    </w:div>
    <w:div w:id="1280914142">
      <w:bodyDiv w:val="1"/>
      <w:marLeft w:val="0"/>
      <w:marRight w:val="0"/>
      <w:marTop w:val="0"/>
      <w:marBottom w:val="0"/>
      <w:divBdr>
        <w:top w:val="none" w:sz="0" w:space="0" w:color="auto"/>
        <w:left w:val="none" w:sz="0" w:space="0" w:color="auto"/>
        <w:bottom w:val="none" w:sz="0" w:space="0" w:color="auto"/>
        <w:right w:val="none" w:sz="0" w:space="0" w:color="auto"/>
      </w:divBdr>
    </w:div>
    <w:div w:id="1315915798">
      <w:bodyDiv w:val="1"/>
      <w:marLeft w:val="0"/>
      <w:marRight w:val="0"/>
      <w:marTop w:val="0"/>
      <w:marBottom w:val="0"/>
      <w:divBdr>
        <w:top w:val="none" w:sz="0" w:space="0" w:color="auto"/>
        <w:left w:val="none" w:sz="0" w:space="0" w:color="auto"/>
        <w:bottom w:val="none" w:sz="0" w:space="0" w:color="auto"/>
        <w:right w:val="none" w:sz="0" w:space="0" w:color="auto"/>
      </w:divBdr>
      <w:divsChild>
        <w:div w:id="176775363">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488206609">
      <w:bodyDiv w:val="1"/>
      <w:marLeft w:val="0"/>
      <w:marRight w:val="0"/>
      <w:marTop w:val="0"/>
      <w:marBottom w:val="0"/>
      <w:divBdr>
        <w:top w:val="none" w:sz="0" w:space="0" w:color="auto"/>
        <w:left w:val="none" w:sz="0" w:space="0" w:color="auto"/>
        <w:bottom w:val="none" w:sz="0" w:space="0" w:color="auto"/>
        <w:right w:val="none" w:sz="0" w:space="0" w:color="auto"/>
      </w:divBdr>
    </w:div>
    <w:div w:id="1527864453">
      <w:bodyDiv w:val="1"/>
      <w:marLeft w:val="0"/>
      <w:marRight w:val="0"/>
      <w:marTop w:val="0"/>
      <w:marBottom w:val="0"/>
      <w:divBdr>
        <w:top w:val="none" w:sz="0" w:space="0" w:color="auto"/>
        <w:left w:val="none" w:sz="0" w:space="0" w:color="auto"/>
        <w:bottom w:val="none" w:sz="0" w:space="0" w:color="auto"/>
        <w:right w:val="none" w:sz="0" w:space="0" w:color="auto"/>
      </w:divBdr>
    </w:div>
    <w:div w:id="1554346590">
      <w:bodyDiv w:val="1"/>
      <w:marLeft w:val="0"/>
      <w:marRight w:val="0"/>
      <w:marTop w:val="0"/>
      <w:marBottom w:val="0"/>
      <w:divBdr>
        <w:top w:val="none" w:sz="0" w:space="0" w:color="auto"/>
        <w:left w:val="none" w:sz="0" w:space="0" w:color="auto"/>
        <w:bottom w:val="none" w:sz="0" w:space="0" w:color="auto"/>
        <w:right w:val="none" w:sz="0" w:space="0" w:color="auto"/>
      </w:divBdr>
    </w:div>
    <w:div w:id="1741443835">
      <w:bodyDiv w:val="1"/>
      <w:marLeft w:val="0"/>
      <w:marRight w:val="0"/>
      <w:marTop w:val="0"/>
      <w:marBottom w:val="0"/>
      <w:divBdr>
        <w:top w:val="none" w:sz="0" w:space="0" w:color="auto"/>
        <w:left w:val="none" w:sz="0" w:space="0" w:color="auto"/>
        <w:bottom w:val="none" w:sz="0" w:space="0" w:color="auto"/>
        <w:right w:val="none" w:sz="0" w:space="0" w:color="auto"/>
      </w:divBdr>
    </w:div>
    <w:div w:id="1876384827">
      <w:bodyDiv w:val="1"/>
      <w:marLeft w:val="0"/>
      <w:marRight w:val="0"/>
      <w:marTop w:val="0"/>
      <w:marBottom w:val="0"/>
      <w:divBdr>
        <w:top w:val="none" w:sz="0" w:space="0" w:color="auto"/>
        <w:left w:val="none" w:sz="0" w:space="0" w:color="auto"/>
        <w:bottom w:val="none" w:sz="0" w:space="0" w:color="auto"/>
        <w:right w:val="none" w:sz="0" w:space="0" w:color="auto"/>
      </w:divBdr>
    </w:div>
    <w:div w:id="2060857287">
      <w:bodyDiv w:val="1"/>
      <w:marLeft w:val="0"/>
      <w:marRight w:val="0"/>
      <w:marTop w:val="0"/>
      <w:marBottom w:val="0"/>
      <w:divBdr>
        <w:top w:val="none" w:sz="0" w:space="0" w:color="auto"/>
        <w:left w:val="none" w:sz="0" w:space="0" w:color="auto"/>
        <w:bottom w:val="none" w:sz="0" w:space="0" w:color="auto"/>
        <w:right w:val="none" w:sz="0" w:space="0" w:color="auto"/>
      </w:divBdr>
    </w:div>
    <w:div w:id="2083940868">
      <w:bodyDiv w:val="1"/>
      <w:marLeft w:val="0"/>
      <w:marRight w:val="0"/>
      <w:marTop w:val="0"/>
      <w:marBottom w:val="0"/>
      <w:divBdr>
        <w:top w:val="none" w:sz="0" w:space="0" w:color="auto"/>
        <w:left w:val="none" w:sz="0" w:space="0" w:color="auto"/>
        <w:bottom w:val="none" w:sz="0" w:space="0" w:color="auto"/>
        <w:right w:val="none" w:sz="0" w:space="0" w:color="auto"/>
      </w:divBdr>
    </w:div>
    <w:div w:id="21119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Full name</cp:lastModifiedBy>
  <cp:revision>2</cp:revision>
  <dcterms:created xsi:type="dcterms:W3CDTF">2021-10-26T01:17:00Z</dcterms:created>
  <dcterms:modified xsi:type="dcterms:W3CDTF">2021-10-26T01:17:00Z</dcterms:modified>
</cp:coreProperties>
</file>