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B7073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922755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14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1A0C93" w:rsidRDefault="00C14566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Comparative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and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Superlative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adjectives</w:t>
      </w:r>
      <w:proofErr w:type="spellEnd"/>
    </w:p>
    <w:p w:rsidR="00F35A38" w:rsidRPr="00F35A38" w:rsidRDefault="00F35A38" w:rsidP="00F35A38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Escribe los siguientes conceptos en tu cuaderno. </w:t>
      </w:r>
    </w:p>
    <w:p w:rsidR="00C14566" w:rsidRDefault="00C14566" w:rsidP="00C14566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C14566">
        <w:rPr>
          <w:rFonts w:ascii="Cambria" w:hAnsi="Cambria" w:cs="Arial"/>
          <w:bCs/>
          <w:color w:val="000000" w:themeColor="text1"/>
          <w:sz w:val="28"/>
          <w:szCs w:val="28"/>
        </w:rPr>
        <w:t xml:space="preserve">Los </w:t>
      </w:r>
      <w:proofErr w:type="spellStart"/>
      <w:r w:rsidRPr="00C14566">
        <w:rPr>
          <w:rFonts w:ascii="Cambria" w:hAnsi="Cambria" w:cs="Arial"/>
          <w:bCs/>
          <w:color w:val="FF0000"/>
          <w:sz w:val="28"/>
          <w:szCs w:val="28"/>
        </w:rPr>
        <w:t>comparative</w:t>
      </w:r>
      <w:proofErr w:type="spellEnd"/>
      <w:r w:rsidRPr="00C14566">
        <w:rPr>
          <w:rFonts w:ascii="Cambria" w:hAnsi="Cambria" w:cs="Arial"/>
          <w:bCs/>
          <w:color w:val="FF0000"/>
          <w:sz w:val="28"/>
          <w:szCs w:val="28"/>
        </w:rPr>
        <w:t xml:space="preserve"> </w:t>
      </w:r>
      <w:proofErr w:type="spellStart"/>
      <w:r w:rsidRPr="00C14566">
        <w:rPr>
          <w:rFonts w:ascii="Cambria" w:hAnsi="Cambria" w:cs="Arial"/>
          <w:bCs/>
          <w:color w:val="FF0000"/>
          <w:sz w:val="28"/>
          <w:szCs w:val="28"/>
        </w:rPr>
        <w:t>adjectives</w:t>
      </w:r>
      <w:proofErr w:type="spellEnd"/>
      <w:r w:rsidRPr="00C14566">
        <w:rPr>
          <w:rFonts w:ascii="Cambria" w:hAnsi="Cambria" w:cs="Arial"/>
          <w:bCs/>
          <w:color w:val="FF0000"/>
          <w:sz w:val="28"/>
          <w:szCs w:val="28"/>
        </w:rPr>
        <w:t xml:space="preserve"> </w:t>
      </w:r>
      <w:r w:rsidRPr="00C14566">
        <w:rPr>
          <w:rFonts w:ascii="Cambria" w:hAnsi="Cambria" w:cs="Arial"/>
          <w:bCs/>
          <w:color w:val="000000" w:themeColor="text1"/>
          <w:sz w:val="28"/>
          <w:szCs w:val="28"/>
        </w:rPr>
        <w:t>se utilizan para comparar un</w:t>
      </w:r>
      <w:r w:rsidR="00F35A38">
        <w:rPr>
          <w:rFonts w:ascii="Cambria" w:hAnsi="Cambria" w:cs="Arial"/>
          <w:bCs/>
          <w:color w:val="000000" w:themeColor="text1"/>
          <w:sz w:val="28"/>
          <w:szCs w:val="28"/>
        </w:rPr>
        <w:t>a determinada característica o c</w:t>
      </w:r>
      <w:r w:rsidRPr="00C14566">
        <w:rPr>
          <w:rFonts w:ascii="Cambria" w:hAnsi="Cambria" w:cs="Arial"/>
          <w:bCs/>
          <w:color w:val="000000" w:themeColor="text1"/>
          <w:sz w:val="28"/>
          <w:szCs w:val="28"/>
        </w:rPr>
        <w:t>ualidad entre dos o más cosas, animales o personas.</w:t>
      </w:r>
    </w:p>
    <w:p w:rsidR="00C82CE3" w:rsidRPr="00C82CE3" w:rsidRDefault="00C82CE3" w:rsidP="00C82CE3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>La estructura de la oración es la siguiente:</w:t>
      </w:r>
    </w:p>
    <w:tbl>
      <w:tblPr>
        <w:tblW w:w="9345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82CE3" w:rsidTr="00C82CE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345" w:type="dxa"/>
          </w:tcPr>
          <w:p w:rsidR="00C82CE3" w:rsidRDefault="00C82CE3" w:rsidP="00C82CE3">
            <w:pPr>
              <w:spacing w:after="0" w:line="360" w:lineRule="auto"/>
              <w:ind w:left="321"/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</w:pP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Sustantivo (sujeto)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verbo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adjetivo comparativo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>than</w:t>
            </w:r>
            <w:proofErr w:type="spellEnd"/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sustantivo (objeto)</w:t>
            </w:r>
          </w:p>
        </w:tc>
      </w:tr>
    </w:tbl>
    <w:p w:rsidR="00F35A38" w:rsidRDefault="00F35A38" w:rsidP="00C14566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proofErr w:type="spellStart"/>
      <w:r>
        <w:rPr>
          <w:rFonts w:ascii="Cambria" w:hAnsi="Cambria" w:cs="Arial"/>
          <w:bCs/>
          <w:color w:val="000000" w:themeColor="text1"/>
          <w:sz w:val="28"/>
          <w:szCs w:val="28"/>
        </w:rPr>
        <w:t>Examples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: </w:t>
      </w:r>
    </w:p>
    <w:p w:rsidR="00F35A38" w:rsidRDefault="00FE0E78" w:rsidP="00F35A38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FE0E78">
        <w:rPr>
          <w:rFonts w:ascii="Cambria" w:hAnsi="Cambria" w:cs="Arial"/>
          <w:bCs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B0895E" wp14:editId="7D92A433">
            <wp:simplePos x="0" y="0"/>
            <wp:positionH relativeFrom="column">
              <wp:posOffset>5587365</wp:posOffset>
            </wp:positionH>
            <wp:positionV relativeFrom="paragraph">
              <wp:posOffset>114935</wp:posOffset>
            </wp:positionV>
            <wp:extent cx="666750" cy="904240"/>
            <wp:effectExtent l="0" t="0" r="0" b="0"/>
            <wp:wrapThrough wrapText="bothSides">
              <wp:wrapPolygon edited="0">
                <wp:start x="0" y="0"/>
                <wp:lineTo x="0" y="20933"/>
                <wp:lineTo x="20983" y="20933"/>
                <wp:lineTo x="20983" y="0"/>
                <wp:lineTo x="0" y="0"/>
              </wp:wrapPolygon>
            </wp:wrapThrough>
            <wp:docPr id="5" name="Imagen 5" descr="Búho lindo dibujos animados ojos melancólic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úho lindo dibujos animados ojos melancólicos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 xml:space="preserve"> mouse </w:t>
      </w:r>
      <w:proofErr w:type="spellStart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>is</w:t>
      </w:r>
      <w:proofErr w:type="spellEnd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35A38" w:rsidRPr="009D6656">
        <w:rPr>
          <w:rFonts w:ascii="Cambria" w:hAnsi="Cambria" w:cs="Arial"/>
          <w:bCs/>
          <w:color w:val="385623" w:themeColor="accent6" w:themeShade="80"/>
          <w:sz w:val="28"/>
          <w:szCs w:val="28"/>
        </w:rPr>
        <w:t>smaller</w:t>
      </w:r>
      <w:proofErr w:type="spellEnd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>than</w:t>
      </w:r>
      <w:proofErr w:type="spellEnd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>owl</w:t>
      </w:r>
      <w:proofErr w:type="spellEnd"/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 xml:space="preserve">.   </w:t>
      </w:r>
      <w:r w:rsidR="00F35A38" w:rsidRPr="00F35A38">
        <w:rPr>
          <w:rFonts w:ascii="Cambria" w:hAnsi="Cambria" w:cs="Arial"/>
          <w:bCs/>
          <w:color w:val="000000" w:themeColor="text1"/>
          <w:sz w:val="28"/>
          <w:szCs w:val="28"/>
        </w:rPr>
        <w:t>El ratón es más pequeño que el búho.</w:t>
      </w:r>
    </w:p>
    <w:p w:rsidR="009D6656" w:rsidRDefault="009D6656" w:rsidP="009D6656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Mario  </w:t>
      </w:r>
      <w:proofErr w:type="spellStart"/>
      <w:r>
        <w:rPr>
          <w:rFonts w:ascii="Cambria" w:hAnsi="Cambria" w:cs="Arial"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r w:rsidRPr="009D6656">
        <w:rPr>
          <w:rFonts w:ascii="Cambria" w:hAnsi="Cambria" w:cs="Arial"/>
          <w:bCs/>
          <w:color w:val="385623" w:themeColor="accent6" w:themeShade="80"/>
          <w:sz w:val="28"/>
          <w:szCs w:val="28"/>
        </w:rPr>
        <w:t>taller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  <w:sz w:val="28"/>
          <w:szCs w:val="28"/>
        </w:rPr>
        <w:t>than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Paul.  </w:t>
      </w:r>
      <w:r w:rsidRPr="009D6656">
        <w:rPr>
          <w:rFonts w:ascii="Cambria" w:hAnsi="Cambria" w:cs="Arial"/>
          <w:bCs/>
          <w:color w:val="000000" w:themeColor="text1"/>
          <w:sz w:val="28"/>
          <w:szCs w:val="28"/>
        </w:rPr>
        <w:t>John es más al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>to que Paul.</w:t>
      </w:r>
    </w:p>
    <w:p w:rsidR="00B24727" w:rsidRDefault="00B24727" w:rsidP="00B24727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B24727">
        <w:rPr>
          <w:rFonts w:ascii="Cambria" w:hAnsi="Cambria" w:cs="Arial"/>
          <w:bCs/>
          <w:color w:val="000000" w:themeColor="text1"/>
          <w:sz w:val="28"/>
          <w:szCs w:val="28"/>
        </w:rPr>
        <w:t>Como puedes ver, cuando hacemo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s una comparación agregamos </w:t>
      </w:r>
      <w:r w:rsidRPr="00B24727">
        <w:rPr>
          <w:rFonts w:ascii="Cambria" w:hAnsi="Cambria" w:cs="Arial"/>
          <w:b/>
          <w:bCs/>
          <w:color w:val="7030A0"/>
          <w:sz w:val="28"/>
          <w:szCs w:val="28"/>
        </w:rPr>
        <w:t>(</w:t>
      </w:r>
      <w:proofErr w:type="spellStart"/>
      <w:r w:rsidRPr="00B24727">
        <w:rPr>
          <w:rFonts w:ascii="Cambria" w:hAnsi="Cambria" w:cs="Arial"/>
          <w:b/>
          <w:bCs/>
          <w:color w:val="7030A0"/>
          <w:sz w:val="28"/>
          <w:szCs w:val="28"/>
        </w:rPr>
        <w:t>er</w:t>
      </w:r>
      <w:proofErr w:type="spellEnd"/>
      <w:r w:rsidRPr="00B24727">
        <w:rPr>
          <w:rFonts w:ascii="Cambria" w:hAnsi="Cambria" w:cs="Arial"/>
          <w:b/>
          <w:bCs/>
          <w:color w:val="7030A0"/>
          <w:sz w:val="28"/>
          <w:szCs w:val="28"/>
        </w:rPr>
        <w:t>)</w:t>
      </w:r>
      <w:r w:rsidRPr="00B24727">
        <w:rPr>
          <w:rFonts w:ascii="Cambria" w:hAnsi="Cambria" w:cs="Arial"/>
          <w:bCs/>
          <w:color w:val="7030A0"/>
          <w:sz w:val="28"/>
          <w:szCs w:val="28"/>
        </w:rPr>
        <w:t xml:space="preserve"> </w:t>
      </w:r>
      <w:r w:rsidRPr="00B24727">
        <w:rPr>
          <w:rFonts w:ascii="Cambria" w:hAnsi="Cambria" w:cs="Arial"/>
          <w:bCs/>
          <w:color w:val="000000" w:themeColor="text1"/>
          <w:sz w:val="28"/>
          <w:szCs w:val="28"/>
        </w:rPr>
        <w:t>al final del adjetivo.</w:t>
      </w:r>
    </w:p>
    <w:p w:rsidR="009143CF" w:rsidRPr="009143CF" w:rsidRDefault="009143CF" w:rsidP="009143CF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</w:p>
    <w:p w:rsidR="00C82CE3" w:rsidRPr="00C82CE3" w:rsidRDefault="009143CF" w:rsidP="00C82CE3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9143CF">
        <w:rPr>
          <w:rFonts w:ascii="Cambria" w:hAnsi="Cambria" w:cs="Arial"/>
          <w:bCs/>
          <w:color w:val="000000" w:themeColor="text1"/>
          <w:sz w:val="28"/>
          <w:szCs w:val="28"/>
        </w:rPr>
        <w:t xml:space="preserve">Los </w:t>
      </w:r>
      <w:proofErr w:type="spellStart"/>
      <w:r w:rsidRPr="009143CF">
        <w:rPr>
          <w:rFonts w:ascii="Cambria" w:hAnsi="Cambria" w:cs="Arial"/>
          <w:bCs/>
          <w:color w:val="FF0000"/>
          <w:sz w:val="28"/>
          <w:szCs w:val="28"/>
        </w:rPr>
        <w:t>superlative</w:t>
      </w:r>
      <w:proofErr w:type="spellEnd"/>
      <w:r w:rsidRPr="009143CF">
        <w:rPr>
          <w:rFonts w:ascii="Cambria" w:hAnsi="Cambria" w:cs="Arial"/>
          <w:bCs/>
          <w:color w:val="FF0000"/>
          <w:sz w:val="28"/>
          <w:szCs w:val="28"/>
        </w:rPr>
        <w:t xml:space="preserve"> </w:t>
      </w:r>
      <w:proofErr w:type="spellStart"/>
      <w:r w:rsidRPr="009143CF">
        <w:rPr>
          <w:rFonts w:ascii="Cambria" w:hAnsi="Cambria" w:cs="Arial"/>
          <w:bCs/>
          <w:color w:val="FF0000"/>
          <w:sz w:val="28"/>
          <w:szCs w:val="28"/>
        </w:rPr>
        <w:t>adjectives</w:t>
      </w:r>
      <w:proofErr w:type="spellEnd"/>
      <w:r w:rsidRPr="009143CF">
        <w:rPr>
          <w:rFonts w:ascii="Cambria" w:hAnsi="Cambria" w:cs="Arial"/>
          <w:bCs/>
          <w:color w:val="000000" w:themeColor="text1"/>
          <w:sz w:val="28"/>
          <w:szCs w:val="28"/>
        </w:rPr>
        <w:t xml:space="preserve"> expresan el grado máximo de una característica de un elemento con respecto a otros de su mismo grupo o condición.</w:t>
      </w:r>
      <w:r w:rsidR="00C82CE3" w:rsidRPr="00C82CE3">
        <w:t xml:space="preserve"> </w:t>
      </w:r>
      <w:r w:rsidR="00FE0E78">
        <w:rPr>
          <w:rFonts w:ascii="Cambria" w:hAnsi="Cambria" w:cs="Arial"/>
          <w:bCs/>
          <w:color w:val="000000" w:themeColor="text1"/>
          <w:sz w:val="28"/>
          <w:szCs w:val="28"/>
        </w:rPr>
        <w:t xml:space="preserve">La </w:t>
      </w:r>
      <w:r w:rsidR="00C82CE3" w:rsidRPr="00C82CE3">
        <w:rPr>
          <w:rFonts w:ascii="Cambria" w:hAnsi="Cambria" w:cs="Arial"/>
          <w:bCs/>
          <w:color w:val="000000" w:themeColor="text1"/>
          <w:sz w:val="28"/>
          <w:szCs w:val="28"/>
        </w:rPr>
        <w:t xml:space="preserve"> estructura posible es: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C82CE3" w:rsidTr="00C82C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940" w:type="dxa"/>
          </w:tcPr>
          <w:p w:rsidR="00C82CE3" w:rsidRDefault="00C82CE3" w:rsidP="00C82CE3">
            <w:pPr>
              <w:spacing w:after="0" w:line="360" w:lineRule="auto"/>
              <w:ind w:left="156"/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</w:pP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Sustantivo (sujeto) 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verbo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adjetivo superlativo </w:t>
            </w:r>
            <w:r w:rsidRPr="00C82CE3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+</w:t>
            </w:r>
            <w:r w:rsidRPr="00C82CE3">
              <w:rPr>
                <w:rFonts w:ascii="Cambria" w:hAnsi="Cambria" w:cs="Arial"/>
                <w:bCs/>
                <w:color w:val="000000" w:themeColor="text1"/>
                <w:sz w:val="28"/>
                <w:szCs w:val="28"/>
              </w:rPr>
              <w:t xml:space="preserve"> sustantivo.</w:t>
            </w:r>
          </w:p>
        </w:tc>
      </w:tr>
    </w:tbl>
    <w:p w:rsidR="00C82CE3" w:rsidRDefault="00C82CE3" w:rsidP="00C14566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</w:p>
    <w:p w:rsidR="009143CF" w:rsidRDefault="009143CF" w:rsidP="00C14566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proofErr w:type="spellStart"/>
      <w:r>
        <w:rPr>
          <w:rFonts w:ascii="Cambria" w:hAnsi="Cambria" w:cs="Arial"/>
          <w:bCs/>
          <w:color w:val="000000" w:themeColor="text1"/>
          <w:sz w:val="28"/>
          <w:szCs w:val="28"/>
        </w:rPr>
        <w:t>Examples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: </w:t>
      </w:r>
    </w:p>
    <w:p w:rsidR="009143CF" w:rsidRDefault="009D6656" w:rsidP="009143CF">
      <w:pPr>
        <w:pStyle w:val="Prrafodelista"/>
        <w:numPr>
          <w:ilvl w:val="0"/>
          <w:numId w:val="9"/>
        </w:num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proofErr w:type="spellStart"/>
      <w:r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9D6656">
        <w:rPr>
          <w:rFonts w:ascii="Cambria" w:hAnsi="Cambria" w:cs="Arial"/>
          <w:bCs/>
          <w:color w:val="385623" w:themeColor="accent6" w:themeShade="80"/>
          <w:sz w:val="28"/>
          <w:szCs w:val="28"/>
        </w:rPr>
        <w:t>fastest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car </w:t>
      </w:r>
      <w:proofErr w:type="spellStart"/>
      <w:r>
        <w:rPr>
          <w:rFonts w:ascii="Cambria" w:hAnsi="Cambria" w:cs="Arial"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 w:cs="Arial"/>
          <w:bCs/>
          <w:color w:val="000000" w:themeColor="text1"/>
          <w:sz w:val="28"/>
          <w:szCs w:val="28"/>
        </w:rPr>
        <w:t>blue</w:t>
      </w:r>
      <w:proofErr w:type="spell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El carro más rápido es el azul</w:t>
      </w:r>
    </w:p>
    <w:p w:rsidR="009D6656" w:rsidRDefault="009D6656" w:rsidP="009D6656">
      <w:pPr>
        <w:pStyle w:val="Prrafodelista"/>
        <w:numPr>
          <w:ilvl w:val="0"/>
          <w:numId w:val="9"/>
        </w:num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proofErr w:type="spellStart"/>
      <w:r w:rsidRPr="009D6656"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 w:rsidRPr="009D6656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9D6656">
        <w:rPr>
          <w:rFonts w:ascii="Cambria" w:hAnsi="Cambria" w:cs="Arial"/>
          <w:bCs/>
          <w:color w:val="385623" w:themeColor="accent6" w:themeShade="80"/>
          <w:sz w:val="28"/>
          <w:szCs w:val="28"/>
        </w:rPr>
        <w:t>tallest</w:t>
      </w:r>
      <w:proofErr w:type="spellEnd"/>
      <w:r w:rsidRPr="009D6656">
        <w:rPr>
          <w:rFonts w:ascii="Cambria" w:hAnsi="Cambria" w:cs="Arial"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="00FE0E78">
        <w:rPr>
          <w:rFonts w:ascii="Cambria" w:hAnsi="Cambria" w:cs="Arial"/>
          <w:bCs/>
          <w:color w:val="000000" w:themeColor="text1"/>
          <w:sz w:val="28"/>
          <w:szCs w:val="28"/>
        </w:rPr>
        <w:t>girl</w:t>
      </w:r>
      <w:proofErr w:type="spellEnd"/>
      <w:r w:rsidR="00FE0E78">
        <w:rPr>
          <w:rFonts w:ascii="Cambria" w:hAnsi="Cambria" w:cs="Arial"/>
          <w:bCs/>
          <w:color w:val="000000" w:themeColor="text1"/>
          <w:sz w:val="28"/>
          <w:szCs w:val="28"/>
        </w:rPr>
        <w:t>.  (La chica más alta</w:t>
      </w:r>
      <w:r w:rsidRPr="009D6656">
        <w:rPr>
          <w:rFonts w:ascii="Cambria" w:hAnsi="Cambria" w:cs="Arial"/>
          <w:bCs/>
          <w:color w:val="000000" w:themeColor="text1"/>
          <w:sz w:val="28"/>
          <w:szCs w:val="28"/>
        </w:rPr>
        <w:t>)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>.</w:t>
      </w:r>
    </w:p>
    <w:p w:rsidR="00FE0E78" w:rsidRPr="00B24727" w:rsidRDefault="00FE0E78" w:rsidP="00B24727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Cs/>
          <w:color w:val="000000" w:themeColor="text1"/>
          <w:sz w:val="28"/>
          <w:szCs w:val="28"/>
        </w:rPr>
        <w:lastRenderedPageBreak/>
        <w:t>Como puedes ver</w:t>
      </w:r>
      <w:r w:rsidR="00B24727">
        <w:rPr>
          <w:rFonts w:ascii="Cambria" w:hAnsi="Cambria" w:cs="Arial"/>
          <w:bCs/>
          <w:color w:val="000000" w:themeColor="text1"/>
          <w:sz w:val="28"/>
          <w:szCs w:val="28"/>
        </w:rPr>
        <w:t>, cuando exaltamos un adjetivo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agregamos </w:t>
      </w:r>
      <w:r w:rsidRPr="00B24727">
        <w:rPr>
          <w:rFonts w:ascii="Cambria" w:hAnsi="Cambria" w:cs="Arial"/>
          <w:b/>
          <w:bCs/>
          <w:color w:val="7030A0"/>
          <w:sz w:val="28"/>
          <w:szCs w:val="28"/>
        </w:rPr>
        <w:t>(</w:t>
      </w:r>
      <w:proofErr w:type="spellStart"/>
      <w:r w:rsidRPr="00B24727">
        <w:rPr>
          <w:rFonts w:ascii="Cambria" w:hAnsi="Cambria" w:cs="Arial"/>
          <w:b/>
          <w:bCs/>
          <w:color w:val="7030A0"/>
          <w:sz w:val="28"/>
          <w:szCs w:val="28"/>
        </w:rPr>
        <w:t>est</w:t>
      </w:r>
      <w:proofErr w:type="spellEnd"/>
      <w:r w:rsidRPr="00B24727">
        <w:rPr>
          <w:rFonts w:ascii="Cambria" w:hAnsi="Cambria" w:cs="Arial"/>
          <w:b/>
          <w:bCs/>
          <w:color w:val="7030A0"/>
          <w:sz w:val="28"/>
          <w:szCs w:val="28"/>
        </w:rPr>
        <w:t>)</w:t>
      </w:r>
      <w:r w:rsidRPr="00B24727">
        <w:rPr>
          <w:rFonts w:ascii="Cambria" w:hAnsi="Cambria" w:cs="Arial"/>
          <w:bCs/>
          <w:color w:val="7030A0"/>
          <w:sz w:val="28"/>
          <w:szCs w:val="28"/>
        </w:rPr>
        <w:t xml:space="preserve"> 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al final del adjetivo. </w:t>
      </w:r>
    </w:p>
    <w:p w:rsidR="00FE0E78" w:rsidRDefault="00FE0E78" w:rsidP="009D6656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000000" w:themeColor="text1"/>
          <w:sz w:val="28"/>
          <w:szCs w:val="28"/>
        </w:rPr>
      </w:pPr>
    </w:p>
    <w:p w:rsidR="009D6656" w:rsidRDefault="009D6656" w:rsidP="00B24727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Observa el siguiente cuadro: </w:t>
      </w:r>
    </w:p>
    <w:p w:rsidR="009D6656" w:rsidRPr="009143CF" w:rsidRDefault="009D6656" w:rsidP="009D6656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Cs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7E9AA397" wp14:editId="0D82CC5F">
            <wp:extent cx="5610225" cy="2390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66" w:rsidRDefault="00C82CE3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8"/>
          <w:szCs w:val="28"/>
        </w:rPr>
      </w:pPr>
      <w:proofErr w:type="spellStart"/>
      <w:r>
        <w:rPr>
          <w:rFonts w:ascii="Cambria" w:hAnsi="Cambria" w:cs="Arial"/>
          <w:b/>
          <w:bCs/>
          <w:color w:val="FF0000"/>
          <w:sz w:val="28"/>
          <w:szCs w:val="28"/>
        </w:rPr>
        <w:t>Activity</w:t>
      </w:r>
      <w:proofErr w:type="spellEnd"/>
    </w:p>
    <w:p w:rsidR="00C82CE3" w:rsidRDefault="00C82CE3" w:rsidP="00FE0E78">
      <w:pPr>
        <w:pStyle w:val="Prrafodelista"/>
        <w:numPr>
          <w:ilvl w:val="0"/>
          <w:numId w:val="10"/>
        </w:numPr>
        <w:spacing w:after="0"/>
        <w:ind w:left="714" w:hanging="357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>Escribe 5 oraciones</w:t>
      </w:r>
      <w:r w:rsidR="00FE0E78">
        <w:rPr>
          <w:rFonts w:ascii="Cambria" w:hAnsi="Cambria" w:cs="Arial"/>
          <w:bCs/>
          <w:color w:val="000000" w:themeColor="text1"/>
          <w:sz w:val="28"/>
          <w:szCs w:val="28"/>
        </w:rPr>
        <w:t xml:space="preserve">, empleando diferentes </w:t>
      </w: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>adjetivos comparativos, teniendo en cuenta la estructura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>.</w:t>
      </w: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</w:p>
    <w:p w:rsidR="00FE0E78" w:rsidRPr="00C82CE3" w:rsidRDefault="00FE0E78" w:rsidP="00FE0E78">
      <w:pPr>
        <w:pStyle w:val="Prrafodelista"/>
        <w:spacing w:after="0"/>
        <w:ind w:left="714"/>
        <w:rPr>
          <w:rFonts w:ascii="Cambria" w:hAnsi="Cambria" w:cs="Arial"/>
          <w:bCs/>
          <w:color w:val="000000" w:themeColor="text1"/>
          <w:sz w:val="28"/>
          <w:szCs w:val="28"/>
        </w:rPr>
      </w:pPr>
    </w:p>
    <w:p w:rsidR="00FE0E78" w:rsidRPr="00FE0E78" w:rsidRDefault="00C82CE3" w:rsidP="00FE0E78">
      <w:pPr>
        <w:pStyle w:val="Prrafodelista"/>
        <w:numPr>
          <w:ilvl w:val="0"/>
          <w:numId w:val="10"/>
        </w:numPr>
        <w:ind w:left="714" w:hanging="357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>Escribe 5 oraciones, empl</w:t>
      </w:r>
      <w:r w:rsidR="00FE0E78">
        <w:rPr>
          <w:rFonts w:ascii="Cambria" w:hAnsi="Cambria" w:cs="Arial"/>
          <w:bCs/>
          <w:color w:val="000000" w:themeColor="text1"/>
          <w:sz w:val="28"/>
          <w:szCs w:val="28"/>
        </w:rPr>
        <w:t>eando diferentes</w:t>
      </w: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 xml:space="preserve"> adjetivos superlativos, t</w:t>
      </w:r>
      <w:r>
        <w:rPr>
          <w:rFonts w:ascii="Cambria" w:hAnsi="Cambria" w:cs="Arial"/>
          <w:bCs/>
          <w:color w:val="000000" w:themeColor="text1"/>
          <w:sz w:val="28"/>
          <w:szCs w:val="28"/>
        </w:rPr>
        <w:t>eniendo en cuenta la estructura.</w:t>
      </w:r>
    </w:p>
    <w:p w:rsidR="00C82CE3" w:rsidRDefault="00C82CE3" w:rsidP="00FE0E78">
      <w:pPr>
        <w:pStyle w:val="Prrafodelista"/>
        <w:numPr>
          <w:ilvl w:val="0"/>
          <w:numId w:val="10"/>
        </w:numPr>
        <w:ind w:left="714" w:hanging="357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 xml:space="preserve">En nuestro encuentro virtual realizaremos las páginas del STUDENT </w:t>
      </w:r>
      <w:r w:rsidR="00FE0E78">
        <w:rPr>
          <w:rFonts w:ascii="Cambria" w:hAnsi="Cambria" w:cs="Arial"/>
          <w:bCs/>
          <w:color w:val="000000" w:themeColor="text1"/>
          <w:sz w:val="28"/>
          <w:szCs w:val="28"/>
        </w:rPr>
        <w:t>BOOK (módulo a color) 13, 14, 15, 16</w:t>
      </w:r>
      <w:r w:rsidRPr="00C82CE3">
        <w:rPr>
          <w:rFonts w:ascii="Cambria" w:hAnsi="Cambria" w:cs="Arial"/>
          <w:bCs/>
          <w:color w:val="000000" w:themeColor="text1"/>
          <w:sz w:val="28"/>
          <w:szCs w:val="28"/>
        </w:rPr>
        <w:t>. Adjunta las evidencias de cuaderno y módulo trabajado en clase y envíalas a plataforma Nota escolar.</w:t>
      </w:r>
    </w:p>
    <w:p w:rsidR="00FE0E78" w:rsidRDefault="00FE0E78" w:rsidP="00FE0E78">
      <w:pPr>
        <w:pStyle w:val="Prrafodelista"/>
        <w:ind w:left="714"/>
        <w:rPr>
          <w:rFonts w:ascii="Cambria" w:hAnsi="Cambria" w:cs="Arial"/>
          <w:bCs/>
          <w:color w:val="000000" w:themeColor="text1"/>
          <w:sz w:val="28"/>
          <w:szCs w:val="28"/>
        </w:rPr>
      </w:pPr>
    </w:p>
    <w:p w:rsidR="00C82CE3" w:rsidRPr="00B24727" w:rsidRDefault="00FE0E78" w:rsidP="00B24727">
      <w:pPr>
        <w:pStyle w:val="Prrafodelista"/>
        <w:ind w:left="714"/>
        <w:rPr>
          <w:rFonts w:ascii="Cambria" w:hAnsi="Cambria" w:cs="Arial"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Cs/>
          <w:color w:val="000000" w:themeColor="text1"/>
          <w:sz w:val="28"/>
          <w:szCs w:val="28"/>
        </w:rPr>
        <w:t xml:space="preserve">                           </w:t>
      </w:r>
      <w:r w:rsidR="00B24727">
        <w:rPr>
          <w:rFonts w:ascii="Cambria" w:hAnsi="Cambria" w:cs="Arial"/>
          <w:bCs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7AEF9A0F">
            <wp:extent cx="2383790" cy="14573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bookmarkStart w:id="0" w:name="_GoBack"/>
      <w:bookmarkEnd w:id="0"/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</w:t>
      </w:r>
    </w:p>
    <w:sectPr w:rsidR="0098362A" w:rsidRPr="009836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2E" w:rsidRDefault="008B6F2E">
      <w:pPr>
        <w:spacing w:after="0" w:line="240" w:lineRule="auto"/>
      </w:pPr>
      <w:r>
        <w:separator/>
      </w:r>
    </w:p>
  </w:endnote>
  <w:endnote w:type="continuationSeparator" w:id="0">
    <w:p w:rsidR="008B6F2E" w:rsidRDefault="008B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2E" w:rsidRDefault="008B6F2E">
      <w:pPr>
        <w:spacing w:after="0" w:line="240" w:lineRule="auto"/>
      </w:pPr>
      <w:r>
        <w:separator/>
      </w:r>
    </w:p>
  </w:footnote>
  <w:footnote w:type="continuationSeparator" w:id="0">
    <w:p w:rsidR="008B6F2E" w:rsidRDefault="008B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1C0C"/>
    <w:multiLevelType w:val="hybridMultilevel"/>
    <w:tmpl w:val="56543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A7896"/>
    <w:multiLevelType w:val="hybridMultilevel"/>
    <w:tmpl w:val="CCC2B12E"/>
    <w:lvl w:ilvl="0" w:tplc="E4504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65B0"/>
    <w:multiLevelType w:val="hybridMultilevel"/>
    <w:tmpl w:val="F5B25D40"/>
    <w:lvl w:ilvl="0" w:tplc="FC02898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B050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ACD04CB"/>
    <w:multiLevelType w:val="hybridMultilevel"/>
    <w:tmpl w:val="07661358"/>
    <w:lvl w:ilvl="0" w:tplc="94C26D92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849DB"/>
    <w:multiLevelType w:val="hybridMultilevel"/>
    <w:tmpl w:val="30E8B54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1F3BCE"/>
    <w:multiLevelType w:val="hybridMultilevel"/>
    <w:tmpl w:val="F4BED7CA"/>
    <w:lvl w:ilvl="0" w:tplc="FC02898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B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E3034"/>
    <w:rsid w:val="00762D6C"/>
    <w:rsid w:val="007866BF"/>
    <w:rsid w:val="007E2288"/>
    <w:rsid w:val="00801C42"/>
    <w:rsid w:val="00801E37"/>
    <w:rsid w:val="008B6F2E"/>
    <w:rsid w:val="008B7993"/>
    <w:rsid w:val="008F51B8"/>
    <w:rsid w:val="009143CF"/>
    <w:rsid w:val="00922390"/>
    <w:rsid w:val="00922755"/>
    <w:rsid w:val="00976FC3"/>
    <w:rsid w:val="0098362A"/>
    <w:rsid w:val="009A3DC6"/>
    <w:rsid w:val="009C0D97"/>
    <w:rsid w:val="009C4056"/>
    <w:rsid w:val="009D6656"/>
    <w:rsid w:val="00A30890"/>
    <w:rsid w:val="00A5531E"/>
    <w:rsid w:val="00A96860"/>
    <w:rsid w:val="00B242BE"/>
    <w:rsid w:val="00B24727"/>
    <w:rsid w:val="00B70730"/>
    <w:rsid w:val="00B81E61"/>
    <w:rsid w:val="00B82656"/>
    <w:rsid w:val="00BF46F2"/>
    <w:rsid w:val="00C078F5"/>
    <w:rsid w:val="00C14566"/>
    <w:rsid w:val="00C219BD"/>
    <w:rsid w:val="00C82CE3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C16FF"/>
    <w:rsid w:val="00F35A38"/>
    <w:rsid w:val="00F63A91"/>
    <w:rsid w:val="00F94B2C"/>
    <w:rsid w:val="00FA3527"/>
    <w:rsid w:val="00FE0E78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2020-08-06T21:21:00Z</dcterms:created>
  <dcterms:modified xsi:type="dcterms:W3CDTF">2020-08-06T21:21:00Z</dcterms:modified>
</cp:coreProperties>
</file>