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35" w:tblpY="14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2"/>
        <w:gridCol w:w="1421"/>
        <w:gridCol w:w="177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09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TEMA: </w:t>
      </w:r>
      <w:r>
        <w:rPr>
          <w:rFonts w:hint="default" w:ascii="Cambria" w:hAnsi="Cambria" w:cs="Cambria"/>
          <w:b/>
          <w:bCs/>
          <w:sz w:val="22"/>
          <w:szCs w:val="22"/>
          <w:lang w:val="es-CO"/>
        </w:rPr>
        <w:t>Suma de Fraccionarios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</w:rPr>
        <w:t>.</w:t>
      </w:r>
      <w:r>
        <w:rPr>
          <w:rFonts w:hint="default" w:ascii="Cambria" w:hAnsi="Cambria"/>
          <w:b w:val="0"/>
          <w:bCs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3/08/2020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1: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"https://youtu.be/4zFUO8-gwaM"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https://youtu.be/4zFUO8-gwaM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2: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"https://youtu.be/2T1gnpxUfWI"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https://youtu.be/2T1gnpxUfWI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3: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"https://youtu.be/5tqT3-EDltc"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https://youtu.be/5tqT3-EDltc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  <w:bookmarkStart w:id="0" w:name="_GoBack"/>
      <w:bookmarkEnd w:id="0"/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numPr>
          <w:ilvl w:val="0"/>
          <w:numId w:val="0"/>
        </w:numPr>
        <w:spacing w:after="200" w:line="276" w:lineRule="auto"/>
        <w:jc w:val="both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Repaso: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Ubique los siguientes numero en la recta numérica.</w:t>
      </w:r>
    </w:p>
    <w:p>
      <w:pPr>
        <w:numPr>
          <w:ilvl w:val="0"/>
          <w:numId w:val="2"/>
        </w:numPr>
        <w:rPr>
          <w:rFonts w:hint="default" w:ascii="Cambria" w:hAnsi="Cambria" w:cs="Cambria"/>
          <w:sz w:val="22"/>
          <w:szCs w:val="22"/>
          <w:lang w:val="es-CO"/>
        </w:rPr>
        <w:sectPr>
          <w:headerReference r:id="rId3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numPr>
          <w:ilvl w:val="0"/>
          <w:numId w:val="2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24"/>
          <w:sz w:val="22"/>
          <w:szCs w:val="22"/>
          <w:lang w:val="es-CO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24"/>
          <w:sz w:val="22"/>
          <w:szCs w:val="22"/>
          <w:lang w:val="es-CO"/>
        </w:rPr>
        <w:object>
          <v:shape id="_x0000_i1026" o:spt="75" type="#_x0000_t75" style="height:31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24"/>
          <w:sz w:val="22"/>
          <w:szCs w:val="22"/>
          <w:lang w:val="es-CO"/>
        </w:rPr>
        <w:object>
          <v:shape id="_x0000_i1027" o:spt="75" type="#_x0000_t75" style="height:31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24"/>
          <w:sz w:val="22"/>
          <w:szCs w:val="22"/>
          <w:lang w:val="es-CO"/>
        </w:rPr>
        <w:object>
          <v:shape id="_x0000_i1028" o:spt="75" type="#_x0000_t75" style="height:31pt;width:1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24"/>
          <w:sz w:val="22"/>
          <w:szCs w:val="22"/>
          <w:lang w:val="es-CO"/>
        </w:rPr>
        <w:object>
          <v:shape id="_x0000_i1029" o:spt="75" type="#_x0000_t75" style="height:31pt;width:2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24"/>
          <w:sz w:val="22"/>
          <w:szCs w:val="22"/>
          <w:lang w:val="es-CO"/>
        </w:rPr>
        <w:object>
          <v:shape id="_x0000_i1030" o:spt="75" type="#_x0000_t75" style="height:31pt;width:20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24"/>
          <w:sz w:val="22"/>
          <w:szCs w:val="22"/>
          <w:lang w:val="es-CO"/>
        </w:rPr>
        <w:object>
          <v:shape id="_x0000_i1031" o:spt="75" type="#_x0000_t75" style="height:31pt;width:2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position w:val="-24"/>
          <w:sz w:val="22"/>
          <w:szCs w:val="22"/>
          <w:lang w:val="es-CO"/>
        </w:rPr>
        <w:object>
          <v:shape id="_x0000_i1032" o:spt="75" type="#_x0000_t75" style="height:31pt;width:24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sz w:val="22"/>
          <w:szCs w:val="22"/>
          <w:lang w:val="es-CO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sz w:val="22"/>
          <w:szCs w:val="22"/>
          <w:lang w:val="es-CO"/>
        </w:rPr>
        <w:t>Nuevo tema:Suma de Fraccionarios</w:t>
      </w:r>
    </w:p>
    <w:p>
      <w:pPr>
        <w:numPr>
          <w:ilvl w:val="0"/>
          <w:numId w:val="3"/>
        </w:numPr>
        <w:jc w:val="both"/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  <w:t>Realizar del modulo:</w:t>
      </w:r>
    </w:p>
    <w:p>
      <w:pPr>
        <w:numPr>
          <w:ilvl w:val="0"/>
          <w:numId w:val="4"/>
        </w:numPr>
        <w:jc w:val="both"/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 w:val="0"/>
          <w:sz w:val="22"/>
          <w:szCs w:val="22"/>
          <w:lang w:val="es-CO"/>
        </w:rPr>
        <w:t>Ejercicio del 7 al 13 de la pagina 112.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 w:val="0"/>
          <w:color w:val="FF0000"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 w:val="0"/>
          <w:color w:val="FF0000"/>
          <w:sz w:val="22"/>
          <w:szCs w:val="22"/>
          <w:lang w:val="es-CO"/>
        </w:rPr>
        <w:t xml:space="preserve">Puntos extra: 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1591310" cy="1459865"/>
            <wp:effectExtent l="0" t="0" r="8890" b="6985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336675" cy="1660525"/>
            <wp:effectExtent l="0" t="0" r="15875" b="15875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200" w:line="276" w:lineRule="auto"/>
        <w:jc w:val="center"/>
        <w:rPr>
          <w:rStyle w:val="5"/>
          <w:rFonts w:hint="default" w:ascii="Cambria" w:hAnsi="Cambria" w:eastAsia="merriweather" w:cs="Cambria"/>
          <w:i/>
          <w:iCs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5"/>
          <w:rFonts w:hint="default" w:ascii="Cambria" w:hAnsi="Cambria" w:eastAsia="merriweather" w:cs="Cambria"/>
          <w:i/>
          <w:iCs/>
          <w:caps w:val="0"/>
          <w:color w:val="000000"/>
          <w:spacing w:val="0"/>
          <w:sz w:val="22"/>
          <w:szCs w:val="22"/>
          <w:shd w:val="clear" w:fill="FFFFFF"/>
        </w:rPr>
        <w:t>Para investigar la verdad es preciso dudar, en cuanto sea posible, de todas las cosas</w:t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Cambria" w:hAnsi="Cambria" w:eastAsia="sans-serif" w:cs="Cambria"/>
          <w:b/>
          <w:i w:val="0"/>
          <w:caps w:val="0"/>
          <w:color w:val="202122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sans-serif" w:cs="Cambria"/>
          <w:b/>
          <w:i w:val="0"/>
          <w:caps w:val="0"/>
          <w:color w:val="202122"/>
          <w:spacing w:val="0"/>
          <w:sz w:val="22"/>
          <w:szCs w:val="22"/>
          <w:shd w:val="clear" w:fill="FFFFFF"/>
        </w:rPr>
        <w:t>Renatus Cartesius</w:t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Cambria" w:hAnsi="Cambria" w:eastAsia="sans-serif" w:cs="Cambria"/>
          <w:b/>
          <w:i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sans-serif" w:cs="Cambria"/>
          <w:i w:val="0"/>
          <w:caps w:val="0"/>
          <w:color w:val="202122"/>
          <w:spacing w:val="0"/>
          <w:sz w:val="22"/>
          <w:szCs w:val="22"/>
          <w:shd w:val="clear" w:fill="FFFFFF"/>
        </w:rPr>
        <w:t>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"https://es.wikipedia.org/wiki/Filosof%C3%ADa" \o "Filosofía"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filósofo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,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"https://es.wikipedia.org/wiki/Matem%C3%A1tico" \o "Matemático"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matemático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 y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"https://es.wikipedia.org/wiki/F%C3%ADsico" \o "Físico"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físico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"https://es.wikipedia.org/wiki/Pueblo_franc%C3%A9s" \o "Pueblo francés"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francés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, considerado como el padre de la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"https://es.wikipedia.org/wiki/Filosof%C3%ADa_moderna" \o "Filosofía moderna"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filosofía moderna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</w:p>
    <w:p>
      <w:pPr>
        <w:numPr>
          <w:ilvl w:val="0"/>
          <w:numId w:val="0"/>
        </w:numPr>
        <w:jc w:val="center"/>
        <w:rPr>
          <w:rFonts w:hint="default"/>
          <w:lang w:val="es-CO"/>
        </w:r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erriweath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/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F2324"/>
    <w:multiLevelType w:val="singleLevel"/>
    <w:tmpl w:val="A8AF2324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CE2AA0F"/>
    <w:multiLevelType w:val="singleLevel"/>
    <w:tmpl w:val="DCE2AA0F"/>
    <w:lvl w:ilvl="0" w:tentative="0">
      <w:start w:val="1"/>
      <w:numFmt w:val="upperLetter"/>
      <w:suff w:val="space"/>
      <w:lvlText w:val="%1)"/>
      <w:lvlJc w:val="left"/>
    </w:lvl>
  </w:abstractNum>
  <w:abstractNum w:abstractNumId="2">
    <w:nsid w:val="E1316448"/>
    <w:multiLevelType w:val="singleLevel"/>
    <w:tmpl w:val="E1316448"/>
    <w:lvl w:ilvl="0" w:tentative="0">
      <w:start w:val="1"/>
      <w:numFmt w:val="upperLetter"/>
      <w:suff w:val="space"/>
      <w:lvlText w:val="%1)"/>
      <w:lvlJc w:val="left"/>
    </w:lvl>
  </w:abstractNum>
  <w:abstractNum w:abstractNumId="3">
    <w:nsid w:val="1AE8A5D8"/>
    <w:multiLevelType w:val="singleLevel"/>
    <w:tmpl w:val="1AE8A5D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61AA4"/>
    <w:rsid w:val="2583792A"/>
    <w:rsid w:val="49577FD4"/>
    <w:rsid w:val="728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2020-07-24T01:17:00Z</dcterms:created>
  <dc:creator>google1563159686</dc:creator>
  <cp:lastModifiedBy>google1563159686</cp:lastModifiedBy>
  <dcterms:modified xsi:type="dcterms:W3CDTF">2020-07-29T16:11:06Z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