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73"/>
        <w:gridCol w:w="1421"/>
        <w:gridCol w:w="1777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ASIGNATURA: 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>Equilibrio en dos dimensiones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>.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28/07/2020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</w:t>
      </w:r>
    </w:p>
    <w:p>
      <w:pPr>
        <w:rPr>
          <w:rFonts w:hint="default" w:ascii="SimSun" w:hAnsi="SimSun" w:eastAsia="SimSun" w:cs="SimSun"/>
          <w:sz w:val="24"/>
          <w:szCs w:val="24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Parte 1: 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"https://youtu.be/n-tIiSm-hDg"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https://youtu.be/n-tIiSm-hDg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2: 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"https://youtu.be/I-_hmSx-n5M"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https://youtu.be/I-_hmSx-n5M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3: 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"https://youtu.be/zLcNsyj4F2I"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https://youtu.be/zLcNsyj4F2I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Actividad</w:t>
      </w:r>
    </w:p>
    <w:p>
      <w:pPr>
        <w:numPr>
          <w:ilvl w:val="0"/>
          <w:numId w:val="1"/>
        </w:numPr>
        <w:ind w:left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eastAsia="Arial" w:cs="Cambria"/>
          <w:i w:val="0"/>
          <w:caps w:val="0"/>
          <w:color w:val="030303"/>
          <w:spacing w:val="0"/>
          <w:sz w:val="22"/>
          <w:szCs w:val="22"/>
          <w:shd w:val="clear" w:fill="F9F9F9"/>
          <w:lang w:val="es-CO"/>
        </w:rPr>
        <w:t>Cual tiene que ser la fuerza de rozamiento, la normal y el coeficiente rozamiento para que la caja.</w:t>
      </w:r>
    </w:p>
    <w:p>
      <w:pPr>
        <w:numPr>
          <w:ilvl w:val="0"/>
          <w:numId w:val="2"/>
        </w:numPr>
        <w:jc w:val="both"/>
        <w:rPr>
          <w:rFonts w:hint="default" w:ascii="Cambria" w:hAnsi="Cambria" w:eastAsia="Arial" w:cs="Cambria"/>
          <w:i w:val="0"/>
          <w:caps w:val="0"/>
          <w:color w:val="030303"/>
          <w:spacing w:val="0"/>
          <w:sz w:val="22"/>
          <w:szCs w:val="22"/>
          <w:shd w:val="clear" w:fill="F9F9F9"/>
          <w:lang w:val="es-CO"/>
        </w:rPr>
      </w:pPr>
      <w:r>
        <w:drawing>
          <wp:inline distT="0" distB="0" distL="114300" distR="114300">
            <wp:extent cx="2705735" cy="1172845"/>
            <wp:effectExtent l="0" t="0" r="18415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573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eastAsia="Arial" w:cs="Cambria"/>
          <w:i w:val="0"/>
          <w:caps w:val="0"/>
          <w:color w:val="030303"/>
          <w:spacing w:val="0"/>
          <w:sz w:val="22"/>
          <w:szCs w:val="22"/>
          <w:shd w:val="clear" w:fill="F9F9F9"/>
          <w:lang w:val="es-CO"/>
        </w:rPr>
        <w:t xml:space="preserve"> </w:t>
      </w:r>
    </w:p>
    <w:p>
      <w:pPr>
        <w:numPr>
          <w:ilvl w:val="0"/>
          <w:numId w:val="2"/>
        </w:numPr>
        <w:jc w:val="both"/>
        <w:rPr>
          <w:rFonts w:hint="default" w:ascii="Cambria" w:hAnsi="Cambria" w:eastAsia="Arial" w:cs="Cambria"/>
          <w:i w:val="0"/>
          <w:caps w:val="0"/>
          <w:color w:val="030303"/>
          <w:spacing w:val="0"/>
          <w:sz w:val="22"/>
          <w:szCs w:val="22"/>
          <w:shd w:val="clear" w:fill="F9F9F9"/>
          <w:lang w:val="es-CO"/>
        </w:rPr>
      </w:pPr>
      <w:r>
        <w:drawing>
          <wp:inline distT="0" distB="0" distL="114300" distR="114300">
            <wp:extent cx="2680335" cy="2091690"/>
            <wp:effectExtent l="0" t="0" r="5715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0335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mbria"/>
          <w:lang w:val="es-CO"/>
        </w:rPr>
      </w:pPr>
      <w:r>
        <w:rPr>
          <w:rFonts w:hint="default" w:ascii="Cambria"/>
          <w:lang w:val="es-CO"/>
        </w:rPr>
        <w:t>Cuanto es el valor de las tensiones del siguiente sistema.</w:t>
      </w:r>
    </w:p>
    <w:p>
      <w:pPr>
        <w:numPr>
          <w:ilvl w:val="0"/>
          <w:numId w:val="0"/>
        </w:numPr>
        <w:ind w:leftChars="0"/>
        <w:jc w:val="both"/>
        <w:rPr>
          <w:rFonts w:hint="default" w:ascii="Cambria"/>
          <w:lang w:val="es-CO"/>
        </w:rPr>
      </w:pPr>
      <w:r>
        <w:drawing>
          <wp:inline distT="0" distB="0" distL="114300" distR="114300">
            <wp:extent cx="2295525" cy="1865630"/>
            <wp:effectExtent l="0" t="0" r="9525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 xml:space="preserve">    </w:t>
      </w:r>
    </w:p>
    <w:p>
      <w:pPr>
        <w:jc w:val="center"/>
      </w:pPr>
      <w:r>
        <w:drawing>
          <wp:inline distT="0" distB="0" distL="114300" distR="114300">
            <wp:extent cx="1406525" cy="1284605"/>
            <wp:effectExtent l="0" t="0" r="3175" b="10795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  <w:lang w:val="es-CO"/>
        </w:rPr>
      </w:pPr>
      <w:r>
        <w:rPr>
          <w:rStyle w:val="7"/>
          <w:rFonts w:hint="default" w:ascii="Cambria" w:hAnsi="Cambria" w:eastAsia="Segoe UI" w:cs="Cambria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  <w:lang w:val="es-CO"/>
        </w:rPr>
        <w:t>“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</w:rPr>
        <w:t>Un matemático que no es también algo de poeta nunca será un matemático completo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  <w:lang w:val="es-CO"/>
        </w:rPr>
        <w:t>”</w:t>
      </w:r>
    </w:p>
    <w:p>
      <w:pPr>
        <w:jc w:val="center"/>
        <w:rPr>
          <w:rFonts w:ascii="Arial" w:hAnsi="Arial" w:eastAsia="SimSun" w:cs="Arial"/>
          <w:i w:val="0"/>
          <w:caps w:val="0"/>
          <w:spacing w:val="0"/>
          <w:sz w:val="45"/>
          <w:szCs w:val="45"/>
          <w:shd w:val="clear" w:fill="FFFFFF"/>
        </w:rPr>
      </w:pPr>
      <w:r>
        <w:rPr>
          <w:rFonts w:hint="default" w:ascii="Cambria" w:hAnsi="Cambria" w:eastAsia="SimSun" w:cs="Cambria"/>
          <w:b/>
          <w:bCs/>
          <w:i w:val="0"/>
          <w:caps w:val="0"/>
          <w:spacing w:val="0"/>
          <w:sz w:val="22"/>
          <w:szCs w:val="22"/>
          <w:shd w:val="clear" w:fill="FFFFFF"/>
        </w:rPr>
        <w:t>Karl Weierstraß</w:t>
      </w:r>
    </w:p>
    <w:p>
      <w:pPr>
        <w:jc w:val="center"/>
        <w:rPr>
          <w:rFonts w:hint="default" w:ascii="Cambria" w:hAnsi="Cambria" w:cs="Cambria"/>
          <w:b/>
          <w:bCs/>
          <w:color w:val="auto"/>
          <w:sz w:val="24"/>
          <w:szCs w:val="24"/>
          <w:shd w:val="clear" w:color="auto" w:fill="auto"/>
          <w:lang w:val="es-CO"/>
        </w:rPr>
      </w:pP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s-CO"/>
        </w:rPr>
        <w:t>M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</w:rPr>
        <w:t>atemático alemán que se suele citar como el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s-CO"/>
        </w:rPr>
        <w:t xml:space="preserve"> &lt;&lt;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</w:rPr>
        <w:t>padre del 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fldChar w:fldCharType="begin"/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instrText xml:space="preserve"> HYPERLINK "https://es.wikipedia.org/wiki/An%C3%A1lisis_matem%C3%A1tico" \o "Análisis matemático" </w:instrTex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fldChar w:fldCharType="separate"/>
      </w:r>
      <w:r>
        <w:rPr>
          <w:rStyle w:val="6"/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t>análisis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fldChar w:fldCharType="end"/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moderno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s-CO"/>
        </w:rPr>
        <w:t>&gt;&gt;</w:t>
      </w:r>
    </w:p>
    <w:p/>
    <w:p/>
    <w:p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AD97BC"/>
    <w:multiLevelType w:val="singleLevel"/>
    <w:tmpl w:val="EBAD97BC"/>
    <w:lvl w:ilvl="0" w:tentative="0">
      <w:start w:val="1"/>
      <w:numFmt w:val="upperLetter"/>
      <w:lvlText w:val="%1)"/>
      <w:lvlJc w:val="left"/>
      <w:pPr>
        <w:tabs>
          <w:tab w:val="left" w:pos="312"/>
        </w:tabs>
      </w:pPr>
    </w:lvl>
  </w:abstractNum>
  <w:abstractNum w:abstractNumId="1">
    <w:nsid w:val="078FD986"/>
    <w:multiLevelType w:val="singleLevel"/>
    <w:tmpl w:val="078FD986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3166B"/>
    <w:rsid w:val="00EC1E01"/>
    <w:rsid w:val="0C281349"/>
    <w:rsid w:val="1FD57055"/>
    <w:rsid w:val="29506A4E"/>
    <w:rsid w:val="29AB4BBF"/>
    <w:rsid w:val="331468B6"/>
    <w:rsid w:val="33484270"/>
    <w:rsid w:val="3C13166B"/>
    <w:rsid w:val="40AE19B7"/>
    <w:rsid w:val="49696F7A"/>
    <w:rsid w:val="591452D2"/>
    <w:rsid w:val="602A71FF"/>
    <w:rsid w:val="6310405B"/>
    <w:rsid w:val="69B865E8"/>
    <w:rsid w:val="6C8137A9"/>
    <w:rsid w:val="74A56A19"/>
    <w:rsid w:val="77CB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2020-07-15T21:19:00Z</dcterms:created>
  <dc:creator>google1563159686</dc:creator>
  <cp:lastModifiedBy>google1563159686</cp:lastModifiedBy>
  <dcterms:modified xsi:type="dcterms:W3CDTF">2020-07-24T13:21:55Z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2058-11.2.0.9453</vt:lpwstr>
  </property>
</Properties>
</file>