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cs="Cambria"/>
          <w:b/>
          <w:sz w:val="22"/>
          <w:szCs w:val="22"/>
          <w:lang w:val="es-CO"/>
        </w:rPr>
        <w:t>Equilibrio.</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21</w:t>
      </w:r>
      <w:bookmarkStart w:id="0" w:name="_GoBack"/>
      <w:bookmarkEnd w:id="0"/>
      <w:r>
        <w:rPr>
          <w:rFonts w:hint="default" w:ascii="Cambria" w:hAnsi="Cambria" w:cs="Cambria"/>
          <w:b/>
          <w:sz w:val="22"/>
          <w:szCs w:val="22"/>
          <w:lang w:val="es-CO"/>
        </w:rPr>
        <w:t>/07/2020</w:t>
      </w:r>
    </w:p>
    <w:p>
      <w:pPr>
        <w:rPr>
          <w:rFonts w:hint="default" w:ascii="Cambria" w:hAnsi="Cambria" w:cs="Cambria"/>
          <w:b/>
          <w:sz w:val="22"/>
          <w:szCs w:val="22"/>
          <w:lang w:val="es-CO"/>
        </w:rPr>
      </w:pPr>
      <w:r>
        <w:rPr>
          <w:rFonts w:hint="default" w:ascii="Cambria" w:hAnsi="Cambria" w:cs="Cambria"/>
          <w:b/>
          <w:sz w:val="22"/>
          <w:szCs w:val="22"/>
          <w:lang w:val="es-CO"/>
        </w:rPr>
        <w:t>Videos</w:t>
      </w:r>
    </w:p>
    <w:p>
      <w:pPr>
        <w:rPr>
          <w:rFonts w:hint="default" w:ascii="SimSun" w:hAnsi="SimSun" w:eastAsia="SimSun" w:cs="SimSun"/>
          <w:sz w:val="24"/>
          <w:szCs w:val="24"/>
          <w:lang w:val="es-CO"/>
        </w:rPr>
      </w:pPr>
      <w:r>
        <w:rPr>
          <w:rFonts w:hint="default" w:ascii="Cambria" w:hAnsi="Cambria" w:cs="Cambria"/>
          <w:b/>
          <w:sz w:val="22"/>
          <w:szCs w:val="22"/>
          <w:lang w:val="es-CO"/>
        </w:rPr>
        <w:t xml:space="preserve">Parte 1: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"https://youtu.be/FPhjUyw11lE"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https://youtu.be/FPhjUyw11lE</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2: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"https://youtu.be/j-fnJEG33FU"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https://youtu.be/j-fnJEG33FU</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cs="Cambria"/>
          <w:b/>
          <w:sz w:val="22"/>
          <w:szCs w:val="22"/>
          <w:lang w:val="es-CO"/>
        </w:rPr>
      </w:pPr>
      <w:r>
        <w:rPr>
          <w:rFonts w:hint="default" w:ascii="Cambria" w:hAnsi="Cambria"/>
          <w:b/>
          <w:sz w:val="22"/>
          <w:szCs w:val="22"/>
          <w:lang w:val="es-CO"/>
        </w:rPr>
        <w:t>Parte 3:</w:t>
      </w:r>
      <w:r>
        <w:rPr>
          <w:rFonts w:hint="default" w:ascii="Cambria" w:hAnsi="Cambria"/>
          <w:b/>
          <w:sz w:val="22"/>
          <w:szCs w:val="22"/>
          <w:lang w:val="es-CO"/>
        </w:rPr>
        <w:tab/>
        <w:t xml:space="preserve">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"https://youtu.be/onHOOj2GVtw"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https://youtu.be/onHOOj2GVtw</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numPr>
          <w:ilvl w:val="0"/>
          <w:numId w:val="0"/>
        </w:numPr>
        <w:jc w:val="center"/>
        <w:rPr>
          <w:rFonts w:hint="default" w:ascii="Cambria" w:hAnsi="Cambria" w:cs="Cambria"/>
          <w:b/>
          <w:bCs w:val="0"/>
          <w:color w:val="000000" w:themeColor="text1"/>
          <w:sz w:val="22"/>
          <w:szCs w:val="22"/>
          <w:lang w:val="es-CO"/>
          <w14:textFill>
            <w14:solidFill>
              <w14:schemeClr w14:val="tx1"/>
            </w14:solidFill>
          </w14:textFill>
        </w:rPr>
      </w:pPr>
      <w:r>
        <w:rPr>
          <w:rFonts w:hint="default" w:ascii="Cambria" w:hAnsi="Cambria" w:cs="Cambria"/>
          <w:b/>
          <w:bCs w:val="0"/>
          <w:color w:val="000000" w:themeColor="text1"/>
          <w:sz w:val="22"/>
          <w:szCs w:val="22"/>
          <w:lang w:val="es-CO"/>
          <w14:textFill>
            <w14:solidFill>
              <w14:schemeClr w14:val="tx1"/>
            </w14:solidFill>
          </w14:textFill>
        </w:rPr>
        <w:t>Actividad</w:t>
      </w:r>
    </w:p>
    <w:p>
      <w:pPr>
        <w:numPr>
          <w:ilvl w:val="0"/>
          <w:numId w:val="1"/>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Encuentra el valor de la masa que falta para que el sistema este en equilibro.</w:t>
      </w:r>
    </w:p>
    <w:p>
      <w:pPr>
        <w:numPr>
          <w:numId w:val="0"/>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Nota: Se califica identificación de las fuerzas, diagrama de cuerpo libre, ecuaciones.</w:t>
      </w:r>
    </w:p>
    <w:p>
      <w:pPr>
        <w:numPr>
          <w:numId w:val="0"/>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Puntos extra: el valor de la masa que falta.</w:t>
      </w:r>
    </w:p>
    <w:p>
      <w:pPr>
        <w:numPr>
          <w:numId w:val="0"/>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 xml:space="preserve">Ver el video parte 3 ya que ese explica las especificaciones del problema. </w:t>
      </w:r>
    </w:p>
    <w:p>
      <w:pPr>
        <w:numPr>
          <w:numId w:val="0"/>
        </w:numPr>
        <w:jc w:val="both"/>
        <w:rPr>
          <w:rFonts w:hint="default" w:ascii="Cambria" w:hAnsi="Cambria" w:cs="Cambria"/>
          <w:b w:val="0"/>
          <w:bCs/>
          <w:color w:val="000000" w:themeColor="text1"/>
          <w:sz w:val="22"/>
          <w:szCs w:val="22"/>
          <w:lang w:val="es-CO"/>
          <w14:textFill>
            <w14:solidFill>
              <w14:schemeClr w14:val="tx1"/>
            </w14:solidFill>
          </w14:textFill>
        </w:rPr>
      </w:pPr>
      <w:r>
        <w:drawing>
          <wp:inline distT="0" distB="0" distL="114300" distR="114300">
            <wp:extent cx="4267835" cy="2359025"/>
            <wp:effectExtent l="0" t="0" r="18415" b="317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pic:cNvPicPr>
                  </pic:nvPicPr>
                  <pic:blipFill>
                    <a:blip r:embed="rId6"/>
                    <a:stretch>
                      <a:fillRect/>
                    </a:stretch>
                  </pic:blipFill>
                  <pic:spPr>
                    <a:xfrm>
                      <a:off x="0" y="0"/>
                      <a:ext cx="4267835" cy="2359025"/>
                    </a:xfrm>
                    <a:prstGeom prst="rect">
                      <a:avLst/>
                    </a:prstGeom>
                    <a:noFill/>
                    <a:ln>
                      <a:noFill/>
                    </a:ln>
                  </pic:spPr>
                </pic:pic>
              </a:graphicData>
            </a:graphic>
          </wp:inline>
        </w:drawing>
      </w:r>
    </w:p>
    <w:p>
      <w:pPr>
        <w:numPr>
          <w:numId w:val="0"/>
        </w:numPr>
        <w:jc w:val="both"/>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 xml:space="preserve">   </w:t>
      </w:r>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7"/>
                    <a:stretch>
                      <a:fillRect/>
                    </a:stretch>
                  </pic:blipFill>
                  <pic:spPr>
                    <a:xfrm>
                      <a:off x="0" y="0"/>
                      <a:ext cx="1572895" cy="1791970"/>
                    </a:xfrm>
                    <a:prstGeom prst="rect">
                      <a:avLst/>
                    </a:prstGeom>
                    <a:noFill/>
                    <a:ln>
                      <a:noFill/>
                    </a:ln>
                  </pic:spPr>
                </pic:pic>
              </a:graphicData>
            </a:graphic>
          </wp:inline>
        </w:drawing>
      </w:r>
    </w:p>
    <w:p>
      <w:pPr>
        <w:jc w:val="center"/>
        <w:rPr>
          <w:rStyle w:val="7"/>
          <w:rFonts w:hint="default" w:ascii="Cambria" w:hAnsi="Cambria" w:eastAsia="Segoe UI" w:cs="Cambria"/>
          <w:b/>
          <w:i w:val="0"/>
          <w:caps w:val="0"/>
          <w:color w:val="0A0A0A"/>
          <w:spacing w:val="0"/>
          <w:sz w:val="22"/>
          <w:szCs w:val="22"/>
          <w:shd w:val="clear" w:fill="FFFFFF"/>
          <w:lang w:val="es-CO"/>
        </w:rPr>
      </w:pPr>
      <w:r>
        <w:rPr>
          <w:rStyle w:val="7"/>
          <w:rFonts w:hint="default" w:ascii="Cambria" w:hAnsi="Cambria" w:eastAsia="Segoe UI" w:cs="Cambria"/>
          <w:b/>
          <w:i w:val="0"/>
          <w:caps w:val="0"/>
          <w:color w:val="0A0A0A"/>
          <w:spacing w:val="0"/>
          <w:sz w:val="22"/>
          <w:szCs w:val="22"/>
          <w:shd w:val="clear" w:fill="FFFFFF"/>
          <w:lang w:val="es-CO"/>
        </w:rPr>
        <w:t>“</w:t>
      </w:r>
      <w:r>
        <w:rPr>
          <w:rStyle w:val="7"/>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7"/>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9"/>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p/>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-120015</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7DF2D"/>
    <w:multiLevelType w:val="singleLevel"/>
    <w:tmpl w:val="7717DF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3166B"/>
    <w:rsid w:val="3C13166B"/>
    <w:rsid w:val="51D1184F"/>
    <w:rsid w:val="6920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qFormat/>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hyperlink" Target="https://commons.wikimedia.org/wiki/File:Nobel_prize_medal.svg"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2020-07-15T21:19:00Z</dcterms:created>
  <dc:creator>google1563159686</dc:creator>
  <cp:lastModifiedBy>JEISON</cp:lastModifiedBy>
  <dcterms:modified xsi:type="dcterms:W3CDTF">2020-07-17T21:14:49Z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