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4A5C31E1" w:rsidR="007D373D" w:rsidRDefault="001F7308" w:rsidP="00D20CA8">
      <w:pPr>
        <w:jc w:val="center"/>
        <w:rPr>
          <w:rFonts w:ascii="Times New Roman" w:hAnsi="Times New Roman" w:cs="Times New Roman"/>
          <w:b/>
          <w:sz w:val="24"/>
        </w:rPr>
      </w:pPr>
      <w:r>
        <w:rPr>
          <w:rFonts w:ascii="Times New Roman" w:hAnsi="Times New Roman" w:cs="Times New Roman"/>
          <w:b/>
          <w:sz w:val="24"/>
        </w:rPr>
        <w:t>Manipulación mediática</w:t>
      </w:r>
    </w:p>
    <w:p w14:paraId="1F1A2E51" w14:textId="580CF635" w:rsidR="001643EB" w:rsidRPr="001643EB" w:rsidRDefault="00802806" w:rsidP="008C0A6F">
      <w:pPr>
        <w:pStyle w:val="Prrafodelista"/>
        <w:numPr>
          <w:ilvl w:val="0"/>
          <w:numId w:val="16"/>
        </w:numPr>
        <w:jc w:val="both"/>
        <w:rPr>
          <w:rFonts w:ascii="Times New Roman" w:hAnsi="Times New Roman" w:cs="Times New Roman"/>
          <w:sz w:val="24"/>
        </w:rPr>
      </w:pPr>
      <w:bookmarkStart w:id="0" w:name="_GoBack"/>
      <w:bookmarkEnd w:id="0"/>
      <w:r w:rsidRPr="00802806">
        <w:rPr>
          <w:rFonts w:ascii="Times New Roman" w:hAnsi="Times New Roman" w:cs="Times New Roman"/>
          <w:sz w:val="24"/>
        </w:rPr>
        <w:t xml:space="preserve">Reforzar la </w:t>
      </w:r>
      <w:proofErr w:type="spellStart"/>
      <w:r w:rsidRPr="00802806">
        <w:rPr>
          <w:rFonts w:ascii="Times New Roman" w:hAnsi="Times New Roman" w:cs="Times New Roman"/>
          <w:sz w:val="24"/>
        </w:rPr>
        <w:t>autoculpabilidad</w:t>
      </w:r>
      <w:proofErr w:type="spellEnd"/>
      <w:r w:rsidRPr="00802806">
        <w:rPr>
          <w:rFonts w:ascii="Times New Roman" w:hAnsi="Times New Roman" w:cs="Times New Roman"/>
          <w:sz w:val="24"/>
        </w:rPr>
        <w:t>. Hacer creer al individuo que es solamente él el culpable por su propia desgracia, por causa de la insuficiencia de su inteligencia, de sus capacidades, o de sus esfuerzos.</w:t>
      </w:r>
    </w:p>
    <w:p w14:paraId="38C8EBEC" w14:textId="364A0B8D" w:rsidR="00917906" w:rsidRPr="00802806" w:rsidRDefault="00802806" w:rsidP="00802806">
      <w:pPr>
        <w:pStyle w:val="Prrafodelista"/>
        <w:numPr>
          <w:ilvl w:val="0"/>
          <w:numId w:val="16"/>
        </w:numPr>
        <w:jc w:val="both"/>
        <w:rPr>
          <w:rStyle w:val="Hipervnculo"/>
          <w:rFonts w:ascii="Times New Roman" w:hAnsi="Times New Roman" w:cs="Times New Roman"/>
          <w:color w:val="auto"/>
          <w:sz w:val="24"/>
          <w:u w:val="none"/>
        </w:rPr>
      </w:pPr>
      <w:r w:rsidRPr="00802806">
        <w:rPr>
          <w:rStyle w:val="Hipervnculo"/>
          <w:rFonts w:ascii="Times New Roman" w:hAnsi="Times New Roman" w:cs="Times New Roman"/>
          <w:color w:val="auto"/>
          <w:sz w:val="24"/>
          <w:u w:val="none"/>
        </w:rPr>
        <w:t>Conocimiento minucioso del ser humano: la ciencia y la psicología ha recopilado una ingente cantidad de información sobre los comportamientos del ser humano, pero esa información privilegiada sólo la usan unos pocos en beneficio propio, porque sólo unos pocos tienen acceso a ella.</w:t>
      </w:r>
    </w:p>
    <w:p w14:paraId="4539154F" w14:textId="77777777" w:rsidR="00917906" w:rsidRDefault="00917906" w:rsidP="00917906">
      <w:pPr>
        <w:jc w:val="both"/>
        <w:rPr>
          <w:rStyle w:val="Hipervnculo"/>
        </w:rPr>
      </w:pPr>
    </w:p>
    <w:p w14:paraId="073A63F6" w14:textId="77777777" w:rsidR="00917906" w:rsidRDefault="00917906" w:rsidP="00917906">
      <w:pPr>
        <w:jc w:val="both"/>
        <w:rPr>
          <w:rFonts w:ascii="Times New Roman" w:hAnsi="Times New Roman" w:cs="Times New Roman"/>
          <w:b/>
          <w:sz w:val="24"/>
        </w:rPr>
      </w:pPr>
      <w:r w:rsidRPr="00917906">
        <w:rPr>
          <w:rFonts w:ascii="Times New Roman" w:hAnsi="Times New Roman" w:cs="Times New Roman"/>
          <w:b/>
          <w:sz w:val="24"/>
        </w:rPr>
        <w:t>Para tomar una posición crítica frente a los medios de comunicación se debe:</w:t>
      </w:r>
    </w:p>
    <w:p w14:paraId="4DAF3568" w14:textId="58CD9FE9" w:rsidR="00786AB1" w:rsidRPr="00786AB1" w:rsidRDefault="00786AB1"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Investigar o informarnos.</w:t>
      </w:r>
    </w:p>
    <w:p w14:paraId="789DCCFB" w14:textId="30FBA665" w:rsidR="00786AB1"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 xml:space="preserve">No creer todo lo que dicen. </w:t>
      </w:r>
    </w:p>
    <w:p w14:paraId="60B23DD9" w14:textId="7E39A73D"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Verificar las fuentes de la información.</w:t>
      </w:r>
    </w:p>
    <w:p w14:paraId="448A06F4" w14:textId="7D9490FB"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 xml:space="preserve">Mantener nuestro punto de vista firme. </w:t>
      </w:r>
    </w:p>
    <w:p w14:paraId="478AE5D1" w14:textId="10DFB1D8"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Dudar acerca de la información que circula en redes sociales.</w:t>
      </w:r>
    </w:p>
    <w:p w14:paraId="7D145A78" w14:textId="0E980460"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Reportar información falsa.</w:t>
      </w:r>
    </w:p>
    <w:p w14:paraId="59D6556C" w14:textId="2D124EF7"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Darle más relevancia a los problemas sociales y políticos del país que a las noticias de farándula.</w:t>
      </w:r>
    </w:p>
    <w:p w14:paraId="66BAF33D" w14:textId="05157870"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No confiar en los medios de comunicación tradicionales en el país.</w:t>
      </w:r>
    </w:p>
    <w:p w14:paraId="579187D9" w14:textId="299983D0" w:rsidR="004F5DEE" w:rsidRPr="004F5DEE"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Leer completamente las noticias, no solo los títulos, antes de compartirlas.</w:t>
      </w:r>
    </w:p>
    <w:p w14:paraId="5CA463E7" w14:textId="0A72ADDF" w:rsidR="004F5DEE" w:rsidRPr="00786AB1" w:rsidRDefault="004F5DEE" w:rsidP="00786AB1">
      <w:pPr>
        <w:pStyle w:val="Prrafodelista"/>
        <w:numPr>
          <w:ilvl w:val="0"/>
          <w:numId w:val="17"/>
        </w:numPr>
        <w:jc w:val="both"/>
        <w:rPr>
          <w:rFonts w:ascii="Times New Roman" w:hAnsi="Times New Roman" w:cs="Times New Roman"/>
          <w:b/>
          <w:sz w:val="24"/>
        </w:rPr>
      </w:pPr>
      <w:r>
        <w:rPr>
          <w:rFonts w:ascii="Times New Roman" w:hAnsi="Times New Roman" w:cs="Times New Roman"/>
          <w:sz w:val="24"/>
        </w:rPr>
        <w:t>Buscar otras fuentes acerca de la información. Buscar medios alternativos de comunicación.</w:t>
      </w:r>
    </w:p>
    <w:p w14:paraId="55A37CCD" w14:textId="77777777" w:rsidR="00237C4F" w:rsidRDefault="00237C4F" w:rsidP="00237C4F">
      <w:pPr>
        <w:jc w:val="center"/>
        <w:rPr>
          <w:rFonts w:ascii="Times New Roman" w:hAnsi="Times New Roman" w:cs="Times New Roman"/>
          <w:b/>
          <w:sz w:val="24"/>
        </w:rPr>
      </w:pPr>
      <w:r>
        <w:rPr>
          <w:rFonts w:ascii="Times New Roman" w:hAnsi="Times New Roman" w:cs="Times New Roman"/>
          <w:b/>
          <w:sz w:val="24"/>
        </w:rPr>
        <w:t>Actividad de evaluación</w:t>
      </w:r>
    </w:p>
    <w:p w14:paraId="7BF7A44D" w14:textId="77777777" w:rsidR="00237C4F" w:rsidRDefault="00237C4F" w:rsidP="00237C4F">
      <w:pPr>
        <w:jc w:val="center"/>
        <w:rPr>
          <w:rFonts w:ascii="Times New Roman" w:hAnsi="Times New Roman" w:cs="Times New Roman"/>
          <w:b/>
          <w:sz w:val="24"/>
        </w:rPr>
      </w:pPr>
      <w:r>
        <w:rPr>
          <w:rFonts w:ascii="Times New Roman" w:hAnsi="Times New Roman" w:cs="Times New Roman"/>
          <w:b/>
          <w:sz w:val="24"/>
        </w:rPr>
        <w:t xml:space="preserve">Enviar evidencias de las respuestas del módulo al correo del área: </w:t>
      </w:r>
      <w:hyperlink r:id="rId8" w:history="1">
        <w:r w:rsidRPr="00115320">
          <w:rPr>
            <w:rStyle w:val="Hipervnculo"/>
            <w:rFonts w:ascii="Times New Roman" w:hAnsi="Times New Roman" w:cs="Times New Roman"/>
            <w:b/>
            <w:sz w:val="24"/>
          </w:rPr>
          <w:t>humanidadescas@gmail.com</w:t>
        </w:r>
      </w:hyperlink>
      <w:r>
        <w:rPr>
          <w:rFonts w:ascii="Times New Roman" w:hAnsi="Times New Roman" w:cs="Times New Roman"/>
          <w:b/>
          <w:sz w:val="24"/>
        </w:rPr>
        <w:t xml:space="preserve"> </w:t>
      </w:r>
    </w:p>
    <w:p w14:paraId="66672A63" w14:textId="176B7289" w:rsidR="00237C4F" w:rsidRDefault="00237C4F" w:rsidP="00237C4F">
      <w:pPr>
        <w:pStyle w:val="Prrafodelista"/>
        <w:numPr>
          <w:ilvl w:val="0"/>
          <w:numId w:val="18"/>
        </w:numPr>
        <w:jc w:val="both"/>
        <w:rPr>
          <w:rFonts w:ascii="Times New Roman" w:hAnsi="Times New Roman" w:cs="Times New Roman"/>
          <w:sz w:val="24"/>
        </w:rPr>
      </w:pPr>
      <w:r>
        <w:rPr>
          <w:rFonts w:ascii="Times New Roman" w:hAnsi="Times New Roman" w:cs="Times New Roman"/>
          <w:sz w:val="24"/>
        </w:rPr>
        <w:t xml:space="preserve">Completar los apuntes del tema </w:t>
      </w:r>
      <w:r w:rsidRPr="00237C4F">
        <w:rPr>
          <w:rFonts w:ascii="Times New Roman" w:hAnsi="Times New Roman" w:cs="Times New Roman"/>
          <w:i/>
          <w:sz w:val="24"/>
        </w:rPr>
        <w:t>manipulación mediática</w:t>
      </w:r>
      <w:r>
        <w:rPr>
          <w:rFonts w:ascii="Times New Roman" w:hAnsi="Times New Roman" w:cs="Times New Roman"/>
          <w:sz w:val="24"/>
        </w:rPr>
        <w:t>.</w:t>
      </w:r>
    </w:p>
    <w:p w14:paraId="1ED20117" w14:textId="7ECAAD89" w:rsidR="00237C4F" w:rsidRDefault="00237C4F" w:rsidP="00237C4F">
      <w:pPr>
        <w:pStyle w:val="Prrafodelista"/>
        <w:numPr>
          <w:ilvl w:val="0"/>
          <w:numId w:val="18"/>
        </w:numPr>
        <w:jc w:val="both"/>
        <w:rPr>
          <w:rFonts w:ascii="Times New Roman" w:hAnsi="Times New Roman" w:cs="Times New Roman"/>
          <w:sz w:val="24"/>
        </w:rPr>
      </w:pPr>
      <w:r>
        <w:rPr>
          <w:rFonts w:ascii="Times New Roman" w:hAnsi="Times New Roman" w:cs="Times New Roman"/>
          <w:sz w:val="24"/>
        </w:rPr>
        <w:t>Realizar el punto 11</w:t>
      </w:r>
      <w:r>
        <w:rPr>
          <w:rFonts w:ascii="Times New Roman" w:hAnsi="Times New Roman" w:cs="Times New Roman"/>
          <w:sz w:val="24"/>
        </w:rPr>
        <w:t xml:space="preserve"> de la página 50 del módulo de comprensión.</w:t>
      </w:r>
    </w:p>
    <w:p w14:paraId="7980A31F" w14:textId="1B665656" w:rsidR="00237C4F" w:rsidRPr="007D0CD4" w:rsidRDefault="00237C4F" w:rsidP="00237C4F">
      <w:pPr>
        <w:pStyle w:val="Prrafodelista"/>
        <w:numPr>
          <w:ilvl w:val="0"/>
          <w:numId w:val="18"/>
        </w:numPr>
        <w:jc w:val="both"/>
        <w:rPr>
          <w:rFonts w:ascii="Times New Roman" w:hAnsi="Times New Roman" w:cs="Times New Roman"/>
          <w:sz w:val="24"/>
        </w:rPr>
      </w:pPr>
      <w:r>
        <w:rPr>
          <w:rFonts w:ascii="Times New Roman" w:hAnsi="Times New Roman" w:cs="Times New Roman"/>
          <w:sz w:val="24"/>
        </w:rPr>
        <w:t xml:space="preserve">Realizar los puntos </w:t>
      </w:r>
      <w:r>
        <w:rPr>
          <w:rFonts w:ascii="Times New Roman" w:hAnsi="Times New Roman" w:cs="Times New Roman"/>
          <w:sz w:val="24"/>
        </w:rPr>
        <w:t>14, 15, 16</w:t>
      </w:r>
      <w:r>
        <w:rPr>
          <w:rFonts w:ascii="Times New Roman" w:hAnsi="Times New Roman" w:cs="Times New Roman"/>
          <w:sz w:val="24"/>
        </w:rPr>
        <w:t xml:space="preserve"> y 1</w:t>
      </w:r>
      <w:r>
        <w:rPr>
          <w:rFonts w:ascii="Times New Roman" w:hAnsi="Times New Roman" w:cs="Times New Roman"/>
          <w:sz w:val="24"/>
        </w:rPr>
        <w:t>7</w:t>
      </w:r>
      <w:r>
        <w:rPr>
          <w:rFonts w:ascii="Times New Roman" w:hAnsi="Times New Roman" w:cs="Times New Roman"/>
          <w:sz w:val="24"/>
        </w:rPr>
        <w:t xml:space="preserve"> de la página 51 del módulo de comprensión.</w:t>
      </w:r>
    </w:p>
    <w:p w14:paraId="4A6FA94D" w14:textId="77777777" w:rsidR="001643EB" w:rsidRPr="00917906" w:rsidRDefault="001643EB" w:rsidP="00917906">
      <w:pPr>
        <w:jc w:val="both"/>
        <w:rPr>
          <w:rFonts w:ascii="Times New Roman" w:hAnsi="Times New Roman" w:cs="Times New Roman"/>
          <w:sz w:val="24"/>
        </w:rPr>
      </w:pPr>
    </w:p>
    <w:sectPr w:rsidR="001643EB" w:rsidRPr="0091790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0156" w14:textId="77777777" w:rsidR="00E65111" w:rsidRDefault="00E65111" w:rsidP="007D373D">
      <w:pPr>
        <w:spacing w:after="0" w:line="240" w:lineRule="auto"/>
      </w:pPr>
      <w:r>
        <w:separator/>
      </w:r>
    </w:p>
  </w:endnote>
  <w:endnote w:type="continuationSeparator" w:id="0">
    <w:p w14:paraId="58E8E39C" w14:textId="77777777" w:rsidR="00E65111" w:rsidRDefault="00E65111"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C3E5A" w14:textId="77777777" w:rsidR="00E65111" w:rsidRDefault="00E65111" w:rsidP="007D373D">
      <w:pPr>
        <w:spacing w:after="0" w:line="240" w:lineRule="auto"/>
      </w:pPr>
      <w:r>
        <w:separator/>
      </w:r>
    </w:p>
  </w:footnote>
  <w:footnote w:type="continuationSeparator" w:id="0">
    <w:p w14:paraId="1B073D39" w14:textId="77777777" w:rsidR="00E65111" w:rsidRDefault="00E65111"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Pr>
              <w:rFonts w:ascii="Cambria" w:hAnsi="Cambria" w:cs="Arial"/>
              <w:b/>
              <w:u w:val="single"/>
            </w:rPr>
            <w:t>NOVENO</w:t>
          </w:r>
        </w:p>
      </w:tc>
      <w:tc>
        <w:tcPr>
          <w:tcW w:w="5386" w:type="dxa"/>
          <w:tcBorders>
            <w:right w:val="single" w:sz="4" w:space="0" w:color="auto"/>
          </w:tcBorders>
        </w:tcPr>
        <w:p w14:paraId="6354F06C" w14:textId="4646A50F" w:rsidR="007D373D" w:rsidRPr="008F41A8" w:rsidRDefault="003F72A0" w:rsidP="007028BE">
          <w:pPr>
            <w:pStyle w:val="Textoindependiente"/>
            <w:tabs>
              <w:tab w:val="left" w:pos="8200"/>
            </w:tabs>
            <w:spacing w:line="248" w:lineRule="exact"/>
            <w:ind w:left="0" w:right="57"/>
            <w:rPr>
              <w:rFonts w:ascii="Cambria" w:hAnsi="Cambria" w:cs="Arial"/>
              <w:b/>
              <w:u w:val="single"/>
            </w:rPr>
          </w:pPr>
          <w:r>
            <w:rPr>
              <w:rFonts w:ascii="Cambria" w:hAnsi="Cambria" w:cs="Arial"/>
              <w:b/>
            </w:rPr>
            <w:t>SEMANA 20</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5146"/>
    <w:multiLevelType w:val="hybridMultilevel"/>
    <w:tmpl w:val="59185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E0317"/>
    <w:multiLevelType w:val="hybridMultilevel"/>
    <w:tmpl w:val="8746E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74438"/>
    <w:multiLevelType w:val="hybridMultilevel"/>
    <w:tmpl w:val="0DEE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E90900"/>
    <w:multiLevelType w:val="hybridMultilevel"/>
    <w:tmpl w:val="311A2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F7FB5"/>
    <w:multiLevelType w:val="hybridMultilevel"/>
    <w:tmpl w:val="3BA6D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895C71"/>
    <w:multiLevelType w:val="hybridMultilevel"/>
    <w:tmpl w:val="333CF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BF6B2E"/>
    <w:multiLevelType w:val="hybridMultilevel"/>
    <w:tmpl w:val="A00A3424"/>
    <w:lvl w:ilvl="0" w:tplc="772AFFE6">
      <w:start w:val="1"/>
      <w:numFmt w:val="decimal"/>
      <w:lvlText w:val="%1."/>
      <w:lvlJc w:val="left"/>
      <w:pPr>
        <w:ind w:left="1065" w:hanging="705"/>
      </w:pPr>
      <w:rPr>
        <w:rFonts w:hint="default"/>
        <w:b/>
      </w:rPr>
    </w:lvl>
    <w:lvl w:ilvl="1" w:tplc="A24CB866">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5D294C"/>
    <w:multiLevelType w:val="hybridMultilevel"/>
    <w:tmpl w:val="17C42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1C3557"/>
    <w:multiLevelType w:val="hybridMultilevel"/>
    <w:tmpl w:val="B5088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A93B27"/>
    <w:multiLevelType w:val="hybridMultilevel"/>
    <w:tmpl w:val="33E8C71C"/>
    <w:lvl w:ilvl="0" w:tplc="3D2AD35E">
      <w:start w:val="9"/>
      <w:numFmt w:val="decimal"/>
      <w:lvlText w:val="%1."/>
      <w:lvlJc w:val="left"/>
      <w:pPr>
        <w:ind w:left="720" w:hanging="360"/>
      </w:pPr>
      <w:rPr>
        <w:rFonts w:ascii="Times New Roman" w:hAnsi="Times New Roman" w:cs="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145B02"/>
    <w:multiLevelType w:val="hybridMultilevel"/>
    <w:tmpl w:val="446EB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F53D48"/>
    <w:multiLevelType w:val="hybridMultilevel"/>
    <w:tmpl w:val="5212E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09424A"/>
    <w:multiLevelType w:val="hybridMultilevel"/>
    <w:tmpl w:val="61684F04"/>
    <w:lvl w:ilvl="0" w:tplc="BF6889D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9F0ECA"/>
    <w:multiLevelType w:val="hybridMultilevel"/>
    <w:tmpl w:val="773CA80A"/>
    <w:lvl w:ilvl="0" w:tplc="3400722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8D1674"/>
    <w:multiLevelType w:val="hybridMultilevel"/>
    <w:tmpl w:val="3D4630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AD1434"/>
    <w:multiLevelType w:val="hybridMultilevel"/>
    <w:tmpl w:val="AB5421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641A07"/>
    <w:multiLevelType w:val="hybridMultilevel"/>
    <w:tmpl w:val="7054C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1"/>
  </w:num>
  <w:num w:numId="5">
    <w:abstractNumId w:val="7"/>
  </w:num>
  <w:num w:numId="6">
    <w:abstractNumId w:val="8"/>
  </w:num>
  <w:num w:numId="7">
    <w:abstractNumId w:val="3"/>
  </w:num>
  <w:num w:numId="8">
    <w:abstractNumId w:val="12"/>
  </w:num>
  <w:num w:numId="9">
    <w:abstractNumId w:val="16"/>
  </w:num>
  <w:num w:numId="10">
    <w:abstractNumId w:val="6"/>
  </w:num>
  <w:num w:numId="11">
    <w:abstractNumId w:val="1"/>
  </w:num>
  <w:num w:numId="12">
    <w:abstractNumId w:val="0"/>
  </w:num>
  <w:num w:numId="13">
    <w:abstractNumId w:val="4"/>
  </w:num>
  <w:num w:numId="14">
    <w:abstractNumId w:val="2"/>
  </w:num>
  <w:num w:numId="15">
    <w:abstractNumId w:val="17"/>
  </w:num>
  <w:num w:numId="16">
    <w:abstractNumId w:val="10"/>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81FCF"/>
    <w:rsid w:val="000B4E77"/>
    <w:rsid w:val="000E6113"/>
    <w:rsid w:val="0011596C"/>
    <w:rsid w:val="0013556D"/>
    <w:rsid w:val="00160988"/>
    <w:rsid w:val="001643EB"/>
    <w:rsid w:val="00165A4B"/>
    <w:rsid w:val="001671B7"/>
    <w:rsid w:val="00176ACA"/>
    <w:rsid w:val="00191E9D"/>
    <w:rsid w:val="001947D4"/>
    <w:rsid w:val="001B7505"/>
    <w:rsid w:val="001F7308"/>
    <w:rsid w:val="00237C4F"/>
    <w:rsid w:val="00252147"/>
    <w:rsid w:val="0027223A"/>
    <w:rsid w:val="00292F5B"/>
    <w:rsid w:val="002A78E4"/>
    <w:rsid w:val="002B7944"/>
    <w:rsid w:val="002E02BB"/>
    <w:rsid w:val="002E5D60"/>
    <w:rsid w:val="00300227"/>
    <w:rsid w:val="003107F8"/>
    <w:rsid w:val="003119BC"/>
    <w:rsid w:val="00313568"/>
    <w:rsid w:val="00313F4C"/>
    <w:rsid w:val="00317217"/>
    <w:rsid w:val="00353922"/>
    <w:rsid w:val="00397B48"/>
    <w:rsid w:val="003A34BE"/>
    <w:rsid w:val="003B2C1E"/>
    <w:rsid w:val="003E33D6"/>
    <w:rsid w:val="003F72A0"/>
    <w:rsid w:val="00410E04"/>
    <w:rsid w:val="00415115"/>
    <w:rsid w:val="00420451"/>
    <w:rsid w:val="00441AD4"/>
    <w:rsid w:val="00466A90"/>
    <w:rsid w:val="004800B6"/>
    <w:rsid w:val="004861B9"/>
    <w:rsid w:val="004C1A31"/>
    <w:rsid w:val="004F5DEE"/>
    <w:rsid w:val="00502347"/>
    <w:rsid w:val="00520642"/>
    <w:rsid w:val="005300E9"/>
    <w:rsid w:val="00536555"/>
    <w:rsid w:val="00541148"/>
    <w:rsid w:val="0055228F"/>
    <w:rsid w:val="00586679"/>
    <w:rsid w:val="005A0F3B"/>
    <w:rsid w:val="005A7F15"/>
    <w:rsid w:val="005F1044"/>
    <w:rsid w:val="006355D0"/>
    <w:rsid w:val="00636A98"/>
    <w:rsid w:val="00666E6D"/>
    <w:rsid w:val="00667649"/>
    <w:rsid w:val="00673449"/>
    <w:rsid w:val="00685481"/>
    <w:rsid w:val="006971E8"/>
    <w:rsid w:val="00697428"/>
    <w:rsid w:val="006B4365"/>
    <w:rsid w:val="006C3997"/>
    <w:rsid w:val="007028BE"/>
    <w:rsid w:val="00726E9C"/>
    <w:rsid w:val="00751C84"/>
    <w:rsid w:val="00752451"/>
    <w:rsid w:val="00754012"/>
    <w:rsid w:val="00754157"/>
    <w:rsid w:val="0078617B"/>
    <w:rsid w:val="00786AB1"/>
    <w:rsid w:val="00791C76"/>
    <w:rsid w:val="007D373D"/>
    <w:rsid w:val="007D6A31"/>
    <w:rsid w:val="007F2899"/>
    <w:rsid w:val="007F536D"/>
    <w:rsid w:val="00802806"/>
    <w:rsid w:val="00817B78"/>
    <w:rsid w:val="008206CA"/>
    <w:rsid w:val="0085604E"/>
    <w:rsid w:val="008675DE"/>
    <w:rsid w:val="00897281"/>
    <w:rsid w:val="008C0A6F"/>
    <w:rsid w:val="008F300F"/>
    <w:rsid w:val="00917906"/>
    <w:rsid w:val="0092198B"/>
    <w:rsid w:val="0093605C"/>
    <w:rsid w:val="00944E61"/>
    <w:rsid w:val="009615CF"/>
    <w:rsid w:val="009C169F"/>
    <w:rsid w:val="009E5E41"/>
    <w:rsid w:val="009F0D1D"/>
    <w:rsid w:val="009F7FA2"/>
    <w:rsid w:val="00A17DF5"/>
    <w:rsid w:val="00A50D4D"/>
    <w:rsid w:val="00A63A76"/>
    <w:rsid w:val="00A71FB5"/>
    <w:rsid w:val="00AB1317"/>
    <w:rsid w:val="00AB4956"/>
    <w:rsid w:val="00AE2F3D"/>
    <w:rsid w:val="00B059C2"/>
    <w:rsid w:val="00B10C34"/>
    <w:rsid w:val="00B118B5"/>
    <w:rsid w:val="00B23081"/>
    <w:rsid w:val="00B81585"/>
    <w:rsid w:val="00B94483"/>
    <w:rsid w:val="00BD7516"/>
    <w:rsid w:val="00BE506A"/>
    <w:rsid w:val="00BE763B"/>
    <w:rsid w:val="00C579C3"/>
    <w:rsid w:val="00CA3E59"/>
    <w:rsid w:val="00CD101B"/>
    <w:rsid w:val="00CD7208"/>
    <w:rsid w:val="00D11B4C"/>
    <w:rsid w:val="00D20CA8"/>
    <w:rsid w:val="00D522AE"/>
    <w:rsid w:val="00D53DE9"/>
    <w:rsid w:val="00D56B84"/>
    <w:rsid w:val="00D95D2F"/>
    <w:rsid w:val="00DA02FD"/>
    <w:rsid w:val="00DB292E"/>
    <w:rsid w:val="00E079CC"/>
    <w:rsid w:val="00E31774"/>
    <w:rsid w:val="00E4291B"/>
    <w:rsid w:val="00E62A63"/>
    <w:rsid w:val="00E65111"/>
    <w:rsid w:val="00E91A57"/>
    <w:rsid w:val="00EB2C23"/>
    <w:rsid w:val="00ED6584"/>
    <w:rsid w:val="00F04BE3"/>
    <w:rsid w:val="00F2208D"/>
    <w:rsid w:val="00F613CD"/>
    <w:rsid w:val="00F72A5A"/>
    <w:rsid w:val="00F75687"/>
    <w:rsid w:val="00F83E63"/>
    <w:rsid w:val="00F87201"/>
    <w:rsid w:val="00FC6E81"/>
    <w:rsid w:val="00FE0F8F"/>
    <w:rsid w:val="00FE5B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2B7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25232">
      <w:bodyDiv w:val="1"/>
      <w:marLeft w:val="0"/>
      <w:marRight w:val="0"/>
      <w:marTop w:val="0"/>
      <w:marBottom w:val="0"/>
      <w:divBdr>
        <w:top w:val="none" w:sz="0" w:space="0" w:color="auto"/>
        <w:left w:val="none" w:sz="0" w:space="0" w:color="auto"/>
        <w:bottom w:val="none" w:sz="0" w:space="0" w:color="auto"/>
        <w:right w:val="none" w:sz="0" w:space="0" w:color="auto"/>
      </w:divBdr>
    </w:div>
    <w:div w:id="1270971492">
      <w:bodyDiv w:val="1"/>
      <w:marLeft w:val="0"/>
      <w:marRight w:val="0"/>
      <w:marTop w:val="0"/>
      <w:marBottom w:val="0"/>
      <w:divBdr>
        <w:top w:val="none" w:sz="0" w:space="0" w:color="auto"/>
        <w:left w:val="none" w:sz="0" w:space="0" w:color="auto"/>
        <w:bottom w:val="none" w:sz="0" w:space="0" w:color="auto"/>
        <w:right w:val="none" w:sz="0" w:space="0" w:color="auto"/>
      </w:divBdr>
    </w:div>
    <w:div w:id="1799447349">
      <w:bodyDiv w:val="1"/>
      <w:marLeft w:val="0"/>
      <w:marRight w:val="0"/>
      <w:marTop w:val="0"/>
      <w:marBottom w:val="0"/>
      <w:divBdr>
        <w:top w:val="none" w:sz="0" w:space="0" w:color="auto"/>
        <w:left w:val="none" w:sz="0" w:space="0" w:color="auto"/>
        <w:bottom w:val="none" w:sz="0" w:space="0" w:color="auto"/>
        <w:right w:val="none" w:sz="0" w:space="0" w:color="auto"/>
      </w:divBdr>
    </w:div>
    <w:div w:id="2122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F740-CAC5-4C83-81DF-2CA98C4E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55</cp:revision>
  <cp:lastPrinted>2020-04-03T18:53:00Z</cp:lastPrinted>
  <dcterms:created xsi:type="dcterms:W3CDTF">2020-04-03T17:47:00Z</dcterms:created>
  <dcterms:modified xsi:type="dcterms:W3CDTF">2020-06-02T15:50:00Z</dcterms:modified>
</cp:coreProperties>
</file>