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83106" w14:textId="77777777" w:rsidR="007D373D" w:rsidRDefault="007D373D" w:rsidP="00D20CA8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7D373D">
        <w:rPr>
          <w:rFonts w:ascii="Times New Roman" w:hAnsi="Times New Roman" w:cs="Times New Roman"/>
          <w:b/>
          <w:sz w:val="24"/>
        </w:rPr>
        <w:t>El texto argumentativo</w:t>
      </w:r>
    </w:p>
    <w:bookmarkEnd w:id="0"/>
    <w:p w14:paraId="014D847B" w14:textId="77777777" w:rsidR="007D373D" w:rsidRDefault="007D373D" w:rsidP="00D20CA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¿Qué es?</w:t>
      </w:r>
    </w:p>
    <w:p w14:paraId="15E0193C" w14:textId="77777777" w:rsidR="0085604E" w:rsidRDefault="007D373D" w:rsidP="00D20C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Es un tipo de texto que tiene como objetivo expresar opiniones o </w:t>
      </w:r>
      <w:r w:rsidR="0085604E">
        <w:rPr>
          <w:rFonts w:ascii="Times New Roman" w:hAnsi="Times New Roman" w:cs="Times New Roman"/>
          <w:sz w:val="24"/>
        </w:rPr>
        <w:t>rebatirlas</w:t>
      </w:r>
      <w:r w:rsidR="007F536D">
        <w:rPr>
          <w:rFonts w:ascii="Times New Roman" w:hAnsi="Times New Roman" w:cs="Times New Roman"/>
          <w:sz w:val="24"/>
        </w:rPr>
        <w:t xml:space="preserve"> para persuadir al lector</w:t>
      </w:r>
      <w:r w:rsidR="0085604E">
        <w:rPr>
          <w:rFonts w:ascii="Times New Roman" w:hAnsi="Times New Roman" w:cs="Times New Roman"/>
          <w:sz w:val="24"/>
        </w:rPr>
        <w:t xml:space="preserve">. </w:t>
      </w:r>
    </w:p>
    <w:p w14:paraId="5134CF44" w14:textId="77777777" w:rsidR="0085604E" w:rsidRPr="0085604E" w:rsidRDefault="0085604E" w:rsidP="00D20CA8">
      <w:pPr>
        <w:jc w:val="both"/>
        <w:rPr>
          <w:rFonts w:ascii="Times New Roman" w:hAnsi="Times New Roman" w:cs="Times New Roman"/>
          <w:b/>
          <w:sz w:val="24"/>
        </w:rPr>
      </w:pPr>
      <w:r w:rsidRPr="0085604E">
        <w:rPr>
          <w:rFonts w:ascii="Times New Roman" w:hAnsi="Times New Roman" w:cs="Times New Roman"/>
          <w:b/>
          <w:sz w:val="24"/>
        </w:rPr>
        <w:t>¿Cuál es su función?</w:t>
      </w:r>
    </w:p>
    <w:p w14:paraId="72003915" w14:textId="77777777" w:rsidR="007D373D" w:rsidRDefault="007F536D" w:rsidP="00D20C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finalidad del autor puede ser demostrar una idea (o tesis), refutar ideas contrarias, p</w:t>
      </w:r>
      <w:r w:rsidRPr="007F536D">
        <w:rPr>
          <w:rFonts w:ascii="Times New Roman" w:hAnsi="Times New Roman" w:cs="Times New Roman"/>
          <w:sz w:val="24"/>
        </w:rPr>
        <w:t>ersuadir o convencer al lector.</w:t>
      </w:r>
      <w:r>
        <w:rPr>
          <w:rFonts w:ascii="Times New Roman" w:hAnsi="Times New Roman" w:cs="Times New Roman"/>
          <w:sz w:val="24"/>
        </w:rPr>
        <w:tab/>
      </w:r>
    </w:p>
    <w:p w14:paraId="0D9AC6D4" w14:textId="77777777" w:rsidR="0085604E" w:rsidRDefault="0085604E" w:rsidP="00D20CA8">
      <w:pPr>
        <w:jc w:val="both"/>
        <w:rPr>
          <w:rFonts w:ascii="Times New Roman" w:hAnsi="Times New Roman" w:cs="Times New Roman"/>
          <w:b/>
          <w:sz w:val="24"/>
        </w:rPr>
      </w:pPr>
      <w:r w:rsidRPr="0085604E">
        <w:rPr>
          <w:rFonts w:ascii="Times New Roman" w:hAnsi="Times New Roman" w:cs="Times New Roman"/>
          <w:b/>
          <w:sz w:val="24"/>
        </w:rPr>
        <w:t xml:space="preserve">¿Cuál es su </w:t>
      </w:r>
      <w:r>
        <w:rPr>
          <w:rFonts w:ascii="Times New Roman" w:hAnsi="Times New Roman" w:cs="Times New Roman"/>
          <w:b/>
          <w:sz w:val="24"/>
        </w:rPr>
        <w:t>super</w:t>
      </w:r>
      <w:r w:rsidRPr="0085604E">
        <w:rPr>
          <w:rFonts w:ascii="Times New Roman" w:hAnsi="Times New Roman" w:cs="Times New Roman"/>
          <w:b/>
          <w:sz w:val="24"/>
        </w:rPr>
        <w:t>estructura?</w:t>
      </w:r>
      <w:r>
        <w:rPr>
          <w:rFonts w:ascii="Times New Roman" w:hAnsi="Times New Roman" w:cs="Times New Roman"/>
          <w:b/>
          <w:sz w:val="24"/>
        </w:rPr>
        <w:t xml:space="preserve"> (Esquema o esqueleto)</w:t>
      </w:r>
    </w:p>
    <w:p w14:paraId="05CA7196" w14:textId="77777777" w:rsidR="0085604E" w:rsidRPr="0085604E" w:rsidRDefault="0085604E" w:rsidP="00D20CA8">
      <w:pPr>
        <w:jc w:val="both"/>
        <w:rPr>
          <w:rFonts w:ascii="Times New Roman" w:hAnsi="Times New Roman" w:cs="Times New Roman"/>
          <w:sz w:val="24"/>
        </w:rPr>
      </w:pPr>
      <w:r w:rsidRPr="0085604E">
        <w:rPr>
          <w:rFonts w:ascii="Times New Roman" w:hAnsi="Times New Roman" w:cs="Times New Roman"/>
          <w:sz w:val="24"/>
        </w:rPr>
        <w:t xml:space="preserve">Es el tipo de esquema que </w:t>
      </w:r>
      <w:r>
        <w:rPr>
          <w:rFonts w:ascii="Times New Roman" w:hAnsi="Times New Roman" w:cs="Times New Roman"/>
          <w:sz w:val="24"/>
        </w:rPr>
        <w:t xml:space="preserve">establece el orden global de un </w:t>
      </w:r>
      <w:r w:rsidRPr="0085604E">
        <w:rPr>
          <w:rFonts w:ascii="Times New Roman" w:hAnsi="Times New Roman" w:cs="Times New Roman"/>
          <w:sz w:val="24"/>
        </w:rPr>
        <w:t>texto argumentativo y q</w:t>
      </w:r>
      <w:r>
        <w:rPr>
          <w:rFonts w:ascii="Times New Roman" w:hAnsi="Times New Roman" w:cs="Times New Roman"/>
          <w:sz w:val="24"/>
        </w:rPr>
        <w:t xml:space="preserve">ue se compone de las siguientes </w:t>
      </w:r>
      <w:r w:rsidRPr="0085604E">
        <w:rPr>
          <w:rFonts w:ascii="Times New Roman" w:hAnsi="Times New Roman" w:cs="Times New Roman"/>
          <w:sz w:val="24"/>
        </w:rPr>
        <w:t>categorías.</w:t>
      </w:r>
    </w:p>
    <w:p w14:paraId="72C15E87" w14:textId="38A599D2" w:rsidR="00D522AE" w:rsidRPr="00E079CC" w:rsidRDefault="00D522AE" w:rsidP="00E079C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079CC">
        <w:rPr>
          <w:rFonts w:ascii="Times New Roman" w:hAnsi="Times New Roman" w:cs="Times New Roman"/>
          <w:sz w:val="24"/>
        </w:rPr>
        <w:t>Título: es un enunciado que encabeza el texto y que sirve de pretexto para indicar u orientar el tema central del texto.</w:t>
      </w:r>
    </w:p>
    <w:p w14:paraId="42742E4E" w14:textId="77777777" w:rsidR="0085604E" w:rsidRPr="00E079CC" w:rsidRDefault="0085604E" w:rsidP="00E079C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079CC">
        <w:rPr>
          <w:rFonts w:ascii="Times New Roman" w:hAnsi="Times New Roman" w:cs="Times New Roman"/>
          <w:sz w:val="24"/>
        </w:rPr>
        <w:t>Introducción: es el primer párrafo donde se presenta el tema y se intenta atraer la atención del lector.</w:t>
      </w:r>
    </w:p>
    <w:p w14:paraId="7E21439E" w14:textId="77777777" w:rsidR="0085604E" w:rsidRPr="00E079CC" w:rsidRDefault="0085604E" w:rsidP="00E079C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079CC">
        <w:rPr>
          <w:rFonts w:ascii="Times New Roman" w:hAnsi="Times New Roman" w:cs="Times New Roman"/>
          <w:sz w:val="24"/>
        </w:rPr>
        <w:t>Tesis: es una idea o afirmación que el autor pretende defender o debatir.</w:t>
      </w:r>
    </w:p>
    <w:p w14:paraId="5D2C0A12" w14:textId="77777777" w:rsidR="0085604E" w:rsidRPr="00E079CC" w:rsidRDefault="0085604E" w:rsidP="00E079C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079CC">
        <w:rPr>
          <w:rFonts w:ascii="Times New Roman" w:hAnsi="Times New Roman" w:cs="Times New Roman"/>
          <w:sz w:val="24"/>
        </w:rPr>
        <w:t>Argumentos: conjunto de razones (ejemplos, citas, datos, etc.) que apoyan la tesis.</w:t>
      </w:r>
    </w:p>
    <w:p w14:paraId="7D8B302C" w14:textId="77777777" w:rsidR="0085604E" w:rsidRPr="00E079CC" w:rsidRDefault="0085604E" w:rsidP="00E079C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079CC">
        <w:rPr>
          <w:rFonts w:ascii="Times New Roman" w:hAnsi="Times New Roman" w:cs="Times New Roman"/>
          <w:sz w:val="24"/>
        </w:rPr>
        <w:t>Conclusión: el autor resume</w:t>
      </w:r>
      <w:r w:rsidR="007F536D" w:rsidRPr="00E079CC">
        <w:rPr>
          <w:rFonts w:ascii="Times New Roman" w:hAnsi="Times New Roman" w:cs="Times New Roman"/>
          <w:sz w:val="24"/>
        </w:rPr>
        <w:t xml:space="preserve"> las ideas principales del texto y hace hincapié en la tesis.</w:t>
      </w:r>
    </w:p>
    <w:p w14:paraId="5FC40DCE" w14:textId="77777777" w:rsidR="0085604E" w:rsidRDefault="0085604E" w:rsidP="00D20CA8">
      <w:pPr>
        <w:jc w:val="both"/>
        <w:rPr>
          <w:rFonts w:ascii="Times New Roman" w:hAnsi="Times New Roman" w:cs="Times New Roman"/>
          <w:b/>
          <w:sz w:val="24"/>
        </w:rPr>
      </w:pPr>
      <w:r w:rsidRPr="0085604E">
        <w:rPr>
          <w:rFonts w:ascii="Times New Roman" w:hAnsi="Times New Roman" w:cs="Times New Roman"/>
          <w:b/>
          <w:sz w:val="24"/>
        </w:rPr>
        <w:t>¿Qué son los argumentos?</w:t>
      </w:r>
    </w:p>
    <w:p w14:paraId="1B41301B" w14:textId="1A9220CD" w:rsidR="003107F8" w:rsidRPr="00A71FB5" w:rsidRDefault="007F536D" w:rsidP="00D20CA8">
      <w:pPr>
        <w:jc w:val="both"/>
        <w:rPr>
          <w:rFonts w:ascii="Times New Roman" w:hAnsi="Times New Roman" w:cs="Times New Roman"/>
          <w:sz w:val="24"/>
        </w:rPr>
      </w:pPr>
      <w:r w:rsidRPr="007F536D">
        <w:rPr>
          <w:rFonts w:ascii="Times New Roman" w:hAnsi="Times New Roman" w:cs="Times New Roman"/>
          <w:sz w:val="24"/>
        </w:rPr>
        <w:t>Un argumento es la expresión oral o escrita de un razonamiento, ​ mediante el cual se intenta probar, refutar o justificar una proposición o tesis.</w:t>
      </w:r>
    </w:p>
    <w:p w14:paraId="2EDF37AD" w14:textId="77777777" w:rsidR="003107F8" w:rsidRDefault="003107F8" w:rsidP="006355D0">
      <w:pPr>
        <w:jc w:val="center"/>
        <w:rPr>
          <w:rFonts w:ascii="Times New Roman" w:hAnsi="Times New Roman" w:cs="Times New Roman"/>
          <w:b/>
          <w:sz w:val="24"/>
        </w:rPr>
      </w:pPr>
      <w:r w:rsidRPr="003107F8">
        <w:rPr>
          <w:rFonts w:ascii="Times New Roman" w:hAnsi="Times New Roman" w:cs="Times New Roman"/>
          <w:b/>
          <w:sz w:val="24"/>
        </w:rPr>
        <w:t>Ejemplo práctico</w:t>
      </w:r>
    </w:p>
    <w:tbl>
      <w:tblPr>
        <w:tblStyle w:val="Tablaconcuadrcula"/>
        <w:tblpPr w:leftFromText="141" w:rightFromText="141" w:vertAnchor="text" w:horzAnchor="margin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E079CC" w14:paraId="2A9B6C0B" w14:textId="77777777" w:rsidTr="00E079CC">
        <w:trPr>
          <w:trHeight w:val="186"/>
        </w:trPr>
        <w:tc>
          <w:tcPr>
            <w:tcW w:w="1765" w:type="dxa"/>
          </w:tcPr>
          <w:p w14:paraId="504F9B1C" w14:textId="77777777" w:rsidR="00E079CC" w:rsidRDefault="00E079CC" w:rsidP="00E079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79CC">
              <w:rPr>
                <w:rFonts w:ascii="Times New Roman" w:hAnsi="Times New Roman" w:cs="Times New Roman"/>
                <w:sz w:val="24"/>
                <w:highlight w:val="darkGray"/>
              </w:rPr>
              <w:t>Título</w:t>
            </w:r>
          </w:p>
          <w:p w14:paraId="18FE5851" w14:textId="77777777" w:rsidR="00E079CC" w:rsidRDefault="00E079CC" w:rsidP="00E079C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5" w:type="dxa"/>
          </w:tcPr>
          <w:p w14:paraId="708ED86A" w14:textId="77777777" w:rsidR="00E079CC" w:rsidRDefault="00E079CC" w:rsidP="00E079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79CC">
              <w:rPr>
                <w:rFonts w:ascii="Times New Roman" w:hAnsi="Times New Roman" w:cs="Times New Roman"/>
                <w:sz w:val="24"/>
                <w:highlight w:val="yellow"/>
              </w:rPr>
              <w:t>Introducción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6" w:type="dxa"/>
          </w:tcPr>
          <w:p w14:paraId="3311552B" w14:textId="77777777" w:rsidR="00E079CC" w:rsidRDefault="00E079CC" w:rsidP="00E079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79CC">
              <w:rPr>
                <w:rFonts w:ascii="Times New Roman" w:hAnsi="Times New Roman" w:cs="Times New Roman"/>
                <w:sz w:val="24"/>
                <w:highlight w:val="green"/>
              </w:rPr>
              <w:t>Tesis</w:t>
            </w:r>
          </w:p>
        </w:tc>
        <w:tc>
          <w:tcPr>
            <w:tcW w:w="1766" w:type="dxa"/>
          </w:tcPr>
          <w:p w14:paraId="3AFD136F" w14:textId="77777777" w:rsidR="00E079CC" w:rsidRDefault="00E079CC" w:rsidP="00E079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79CC">
              <w:rPr>
                <w:rFonts w:ascii="Times New Roman" w:hAnsi="Times New Roman" w:cs="Times New Roman"/>
                <w:sz w:val="24"/>
                <w:highlight w:val="cyan"/>
              </w:rPr>
              <w:t>Argumentos</w:t>
            </w:r>
          </w:p>
        </w:tc>
        <w:tc>
          <w:tcPr>
            <w:tcW w:w="1766" w:type="dxa"/>
          </w:tcPr>
          <w:p w14:paraId="19DF67BD" w14:textId="77777777" w:rsidR="00E079CC" w:rsidRDefault="00E079CC" w:rsidP="00E079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79CC">
              <w:rPr>
                <w:rFonts w:ascii="Times New Roman" w:hAnsi="Times New Roman" w:cs="Times New Roman"/>
                <w:sz w:val="24"/>
                <w:highlight w:val="magenta"/>
              </w:rPr>
              <w:t>Conclusión</w:t>
            </w:r>
          </w:p>
        </w:tc>
      </w:tr>
    </w:tbl>
    <w:p w14:paraId="7CD4B7CE" w14:textId="1FB208AE" w:rsidR="00E079CC" w:rsidRDefault="00E079CC" w:rsidP="00E079C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467C6B5" w14:textId="77777777" w:rsidR="003107F8" w:rsidRPr="006971E8" w:rsidRDefault="003107F8" w:rsidP="00D20CA8">
      <w:pPr>
        <w:jc w:val="center"/>
        <w:rPr>
          <w:rFonts w:ascii="Times New Roman" w:hAnsi="Times New Roman" w:cs="Times New Roman"/>
          <w:b/>
          <w:sz w:val="24"/>
        </w:rPr>
      </w:pPr>
      <w:r w:rsidRPr="00E079CC">
        <w:rPr>
          <w:rFonts w:ascii="Times New Roman" w:hAnsi="Times New Roman" w:cs="Times New Roman"/>
          <w:b/>
          <w:sz w:val="24"/>
          <w:highlight w:val="darkGray"/>
        </w:rPr>
        <w:t>Fábricas de contaminación</w:t>
      </w:r>
    </w:p>
    <w:p w14:paraId="5C3EE5F1" w14:textId="77777777" w:rsidR="003107F8" w:rsidRPr="003107F8" w:rsidRDefault="003107F8" w:rsidP="00D20CA8">
      <w:pPr>
        <w:jc w:val="both"/>
        <w:rPr>
          <w:rFonts w:ascii="Times New Roman" w:hAnsi="Times New Roman" w:cs="Times New Roman"/>
          <w:sz w:val="24"/>
        </w:rPr>
      </w:pPr>
      <w:r w:rsidRPr="00E079CC">
        <w:rPr>
          <w:rFonts w:ascii="Times New Roman" w:hAnsi="Times New Roman" w:cs="Times New Roman"/>
          <w:sz w:val="24"/>
          <w:highlight w:val="yellow"/>
        </w:rPr>
        <w:t>El río Bogotá, que comparte el nombre con el de la sabana que recorre desde el no</w:t>
      </w:r>
      <w:r w:rsidR="006971E8" w:rsidRPr="00E079CC">
        <w:rPr>
          <w:rFonts w:ascii="Times New Roman" w:hAnsi="Times New Roman" w:cs="Times New Roman"/>
          <w:sz w:val="24"/>
          <w:highlight w:val="yellow"/>
        </w:rPr>
        <w:t xml:space="preserve">roriente hasta el suroccidente, </w:t>
      </w:r>
      <w:r w:rsidRPr="00E079CC">
        <w:rPr>
          <w:rFonts w:ascii="Times New Roman" w:hAnsi="Times New Roman" w:cs="Times New Roman"/>
          <w:sz w:val="24"/>
          <w:highlight w:val="yellow"/>
        </w:rPr>
        <w:t>durante 380 km, es el más importante de esta región y está enfermo. Por eso quise indaga</w:t>
      </w:r>
      <w:r w:rsidR="006971E8" w:rsidRPr="00E079CC">
        <w:rPr>
          <w:rFonts w:ascii="Times New Roman" w:hAnsi="Times New Roman" w:cs="Times New Roman"/>
          <w:sz w:val="24"/>
          <w:highlight w:val="yellow"/>
        </w:rPr>
        <w:t xml:space="preserve">r sobre las causas de este daño </w:t>
      </w:r>
      <w:r w:rsidRPr="00E079CC">
        <w:rPr>
          <w:rFonts w:ascii="Times New Roman" w:hAnsi="Times New Roman" w:cs="Times New Roman"/>
          <w:sz w:val="24"/>
          <w:highlight w:val="yellow"/>
        </w:rPr>
        <w:t>ambiental.</w:t>
      </w:r>
      <w:r w:rsidRPr="003107F8">
        <w:rPr>
          <w:rFonts w:ascii="Times New Roman" w:hAnsi="Times New Roman" w:cs="Times New Roman"/>
          <w:sz w:val="24"/>
        </w:rPr>
        <w:t xml:space="preserve"> El subtema que me interesó fue el de la actividad económica. La información que encontré me lleva a opinar</w:t>
      </w:r>
      <w:r w:rsidR="006971E8">
        <w:rPr>
          <w:rFonts w:ascii="Times New Roman" w:hAnsi="Times New Roman" w:cs="Times New Roman"/>
          <w:sz w:val="24"/>
        </w:rPr>
        <w:t xml:space="preserve"> </w:t>
      </w:r>
      <w:r w:rsidRPr="003107F8">
        <w:rPr>
          <w:rFonts w:ascii="Times New Roman" w:hAnsi="Times New Roman" w:cs="Times New Roman"/>
          <w:sz w:val="24"/>
        </w:rPr>
        <w:t>que se debería</w:t>
      </w:r>
      <w:r w:rsidR="006971E8">
        <w:rPr>
          <w:rFonts w:ascii="Times New Roman" w:hAnsi="Times New Roman" w:cs="Times New Roman"/>
          <w:sz w:val="24"/>
        </w:rPr>
        <w:t>n cerrar todas las curtiembres</w:t>
      </w:r>
      <w:r w:rsidR="00F2208D">
        <w:rPr>
          <w:rStyle w:val="Refdenotaalpie"/>
          <w:rFonts w:ascii="Times New Roman" w:hAnsi="Times New Roman" w:cs="Times New Roman"/>
          <w:sz w:val="24"/>
        </w:rPr>
        <w:footnoteReference w:id="1"/>
      </w:r>
      <w:r w:rsidRPr="003107F8">
        <w:rPr>
          <w:rFonts w:ascii="Times New Roman" w:hAnsi="Times New Roman" w:cs="Times New Roman"/>
          <w:sz w:val="24"/>
        </w:rPr>
        <w:t>.</w:t>
      </w:r>
    </w:p>
    <w:p w14:paraId="740846BC" w14:textId="77777777" w:rsidR="003107F8" w:rsidRPr="003107F8" w:rsidRDefault="003107F8" w:rsidP="00D20CA8">
      <w:pPr>
        <w:jc w:val="both"/>
        <w:rPr>
          <w:rFonts w:ascii="Times New Roman" w:hAnsi="Times New Roman" w:cs="Times New Roman"/>
          <w:sz w:val="24"/>
        </w:rPr>
      </w:pPr>
      <w:r w:rsidRPr="00E079CC">
        <w:rPr>
          <w:rFonts w:ascii="Times New Roman" w:hAnsi="Times New Roman" w:cs="Times New Roman"/>
          <w:sz w:val="24"/>
          <w:highlight w:val="green"/>
        </w:rPr>
        <w:lastRenderedPageBreak/>
        <w:t>Las curtiembres son las principales contaminadoras del río porque están instalad</w:t>
      </w:r>
      <w:r w:rsidR="006971E8" w:rsidRPr="00E079CC">
        <w:rPr>
          <w:rFonts w:ascii="Times New Roman" w:hAnsi="Times New Roman" w:cs="Times New Roman"/>
          <w:sz w:val="24"/>
          <w:highlight w:val="green"/>
        </w:rPr>
        <w:t xml:space="preserve">as en su nacimiento y desde ahí </w:t>
      </w:r>
      <w:r w:rsidRPr="00E079CC">
        <w:rPr>
          <w:rFonts w:ascii="Times New Roman" w:hAnsi="Times New Roman" w:cs="Times New Roman"/>
          <w:sz w:val="24"/>
          <w:highlight w:val="green"/>
        </w:rPr>
        <w:t>empiezan los vertimientos de susta</w:t>
      </w:r>
      <w:r w:rsidR="00F2208D" w:rsidRPr="00E079CC">
        <w:rPr>
          <w:rFonts w:ascii="Times New Roman" w:hAnsi="Times New Roman" w:cs="Times New Roman"/>
          <w:sz w:val="24"/>
          <w:highlight w:val="green"/>
        </w:rPr>
        <w:t>ncias químicas (sodio, taninos</w:t>
      </w:r>
      <w:r w:rsidR="00F2208D" w:rsidRPr="00E079CC">
        <w:rPr>
          <w:rStyle w:val="Refdenotaalpie"/>
          <w:rFonts w:ascii="Times New Roman" w:hAnsi="Times New Roman" w:cs="Times New Roman"/>
          <w:sz w:val="24"/>
          <w:highlight w:val="green"/>
        </w:rPr>
        <w:footnoteReference w:id="2"/>
      </w:r>
      <w:r w:rsidRPr="00E079CC">
        <w:rPr>
          <w:rFonts w:ascii="Times New Roman" w:hAnsi="Times New Roman" w:cs="Times New Roman"/>
          <w:sz w:val="24"/>
          <w:highlight w:val="green"/>
        </w:rPr>
        <w:t>, sulfuro de hidrógeno) que usan para tratar los cueros.</w:t>
      </w:r>
    </w:p>
    <w:p w14:paraId="7C8E819F" w14:textId="77777777" w:rsidR="003107F8" w:rsidRPr="003107F8" w:rsidRDefault="003107F8" w:rsidP="00D20CA8">
      <w:pPr>
        <w:jc w:val="both"/>
        <w:rPr>
          <w:rFonts w:ascii="Times New Roman" w:hAnsi="Times New Roman" w:cs="Times New Roman"/>
          <w:sz w:val="24"/>
        </w:rPr>
      </w:pPr>
      <w:r w:rsidRPr="00E079CC">
        <w:rPr>
          <w:rFonts w:ascii="Times New Roman" w:hAnsi="Times New Roman" w:cs="Times New Roman"/>
          <w:sz w:val="24"/>
          <w:highlight w:val="cyan"/>
        </w:rPr>
        <w:t>Estas sustancias envenenan la vida del río, su flora y su fauna</w:t>
      </w:r>
      <w:r w:rsidRPr="003107F8">
        <w:rPr>
          <w:rFonts w:ascii="Times New Roman" w:hAnsi="Times New Roman" w:cs="Times New Roman"/>
          <w:sz w:val="24"/>
        </w:rPr>
        <w:t>. Si esta agua se utiliza para r</w:t>
      </w:r>
      <w:r w:rsidR="006971E8">
        <w:rPr>
          <w:rFonts w:ascii="Times New Roman" w:hAnsi="Times New Roman" w:cs="Times New Roman"/>
          <w:sz w:val="24"/>
        </w:rPr>
        <w:t xml:space="preserve">egar cultivos se transmiten las </w:t>
      </w:r>
      <w:r w:rsidRPr="003107F8">
        <w:rPr>
          <w:rFonts w:ascii="Times New Roman" w:hAnsi="Times New Roman" w:cs="Times New Roman"/>
          <w:sz w:val="24"/>
        </w:rPr>
        <w:t xml:space="preserve">sustancias químicas a los alimentos y </w:t>
      </w:r>
      <w:r w:rsidRPr="00E079CC">
        <w:rPr>
          <w:rFonts w:ascii="Times New Roman" w:hAnsi="Times New Roman" w:cs="Times New Roman"/>
          <w:sz w:val="24"/>
          <w:highlight w:val="cyan"/>
        </w:rPr>
        <w:t>se enferman las personas que los consumen</w:t>
      </w:r>
      <w:r w:rsidRPr="003107F8">
        <w:rPr>
          <w:rFonts w:ascii="Times New Roman" w:hAnsi="Times New Roman" w:cs="Times New Roman"/>
          <w:sz w:val="24"/>
        </w:rPr>
        <w:t>. Adem</w:t>
      </w:r>
      <w:r w:rsidR="006971E8">
        <w:rPr>
          <w:rFonts w:ascii="Times New Roman" w:hAnsi="Times New Roman" w:cs="Times New Roman"/>
          <w:sz w:val="24"/>
        </w:rPr>
        <w:t xml:space="preserve">ás, </w:t>
      </w:r>
      <w:r w:rsidR="006971E8" w:rsidRPr="00E079CC">
        <w:rPr>
          <w:rFonts w:ascii="Times New Roman" w:hAnsi="Times New Roman" w:cs="Times New Roman"/>
          <w:sz w:val="24"/>
          <w:highlight w:val="cyan"/>
        </w:rPr>
        <w:t xml:space="preserve">los olores que emanan estos </w:t>
      </w:r>
      <w:r w:rsidRPr="00E079CC">
        <w:rPr>
          <w:rFonts w:ascii="Times New Roman" w:hAnsi="Times New Roman" w:cs="Times New Roman"/>
          <w:sz w:val="24"/>
          <w:highlight w:val="cyan"/>
        </w:rPr>
        <w:t>líquidos afectan la salud con enfermedades de la piel y respiratorias</w:t>
      </w:r>
      <w:r w:rsidRPr="003107F8">
        <w:rPr>
          <w:rFonts w:ascii="Times New Roman" w:hAnsi="Times New Roman" w:cs="Times New Roman"/>
          <w:sz w:val="24"/>
        </w:rPr>
        <w:t xml:space="preserve"> de los que habitan cerca del río.</w:t>
      </w:r>
    </w:p>
    <w:p w14:paraId="020F9D30" w14:textId="7532BE52" w:rsidR="003107F8" w:rsidRPr="003107F8" w:rsidRDefault="003107F8" w:rsidP="00D20CA8">
      <w:pPr>
        <w:jc w:val="both"/>
        <w:rPr>
          <w:rFonts w:ascii="Times New Roman" w:hAnsi="Times New Roman" w:cs="Times New Roman"/>
          <w:sz w:val="24"/>
        </w:rPr>
      </w:pPr>
      <w:r w:rsidRPr="003107F8">
        <w:rPr>
          <w:rFonts w:ascii="Times New Roman" w:hAnsi="Times New Roman" w:cs="Times New Roman"/>
          <w:sz w:val="24"/>
        </w:rPr>
        <w:t xml:space="preserve">Pero hay quienes defienden estas curtiembres argumentando que </w:t>
      </w:r>
      <w:r w:rsidRPr="00E079CC">
        <w:rPr>
          <w:rFonts w:ascii="Times New Roman" w:hAnsi="Times New Roman" w:cs="Times New Roman"/>
          <w:sz w:val="24"/>
          <w:highlight w:val="cyan"/>
        </w:rPr>
        <w:t xml:space="preserve">el cuero, al ser </w:t>
      </w:r>
      <w:r w:rsidR="006971E8" w:rsidRPr="00E079CC">
        <w:rPr>
          <w:rFonts w:ascii="Times New Roman" w:hAnsi="Times New Roman" w:cs="Times New Roman"/>
          <w:sz w:val="24"/>
          <w:highlight w:val="cyan"/>
        </w:rPr>
        <w:t xml:space="preserve">un material muy valorado por su </w:t>
      </w:r>
      <w:r w:rsidR="00E31774" w:rsidRPr="00E079CC">
        <w:rPr>
          <w:rFonts w:ascii="Times New Roman" w:hAnsi="Times New Roman" w:cs="Times New Roman"/>
          <w:sz w:val="24"/>
          <w:highlight w:val="cyan"/>
        </w:rPr>
        <w:t>resistencia y maleabilidad</w:t>
      </w:r>
      <w:r w:rsidR="00E31774" w:rsidRPr="00E079CC">
        <w:rPr>
          <w:rStyle w:val="Refdenotaalpie"/>
          <w:rFonts w:ascii="Times New Roman" w:hAnsi="Times New Roman" w:cs="Times New Roman"/>
          <w:sz w:val="24"/>
          <w:highlight w:val="cyan"/>
        </w:rPr>
        <w:footnoteReference w:id="3"/>
      </w:r>
      <w:r w:rsidRPr="00E079CC">
        <w:rPr>
          <w:rFonts w:ascii="Times New Roman" w:hAnsi="Times New Roman" w:cs="Times New Roman"/>
          <w:sz w:val="24"/>
          <w:highlight w:val="cyan"/>
        </w:rPr>
        <w:t>, se consume en gran volumen</w:t>
      </w:r>
      <w:r w:rsidRPr="003107F8">
        <w:rPr>
          <w:rFonts w:ascii="Times New Roman" w:hAnsi="Times New Roman" w:cs="Times New Roman"/>
          <w:sz w:val="24"/>
        </w:rPr>
        <w:t>. Se necesita entonces c</w:t>
      </w:r>
      <w:r w:rsidR="006971E8">
        <w:rPr>
          <w:rFonts w:ascii="Times New Roman" w:hAnsi="Times New Roman" w:cs="Times New Roman"/>
          <w:sz w:val="24"/>
        </w:rPr>
        <w:t xml:space="preserve">antidad de </w:t>
      </w:r>
      <w:r w:rsidR="006971E8" w:rsidRPr="00E079CC">
        <w:rPr>
          <w:rFonts w:ascii="Times New Roman" w:hAnsi="Times New Roman" w:cs="Times New Roman"/>
          <w:sz w:val="24"/>
          <w:highlight w:val="cyan"/>
        </w:rPr>
        <w:t xml:space="preserve">mano de obra para su </w:t>
      </w:r>
      <w:r w:rsidRPr="00E079CC">
        <w:rPr>
          <w:rFonts w:ascii="Times New Roman" w:hAnsi="Times New Roman" w:cs="Times New Roman"/>
          <w:sz w:val="24"/>
          <w:highlight w:val="cyan"/>
        </w:rPr>
        <w:t>procesami</w:t>
      </w:r>
      <w:r w:rsidR="00E079CC" w:rsidRPr="00E079CC">
        <w:rPr>
          <w:rFonts w:ascii="Times New Roman" w:hAnsi="Times New Roman" w:cs="Times New Roman"/>
          <w:sz w:val="24"/>
          <w:highlight w:val="cyan"/>
        </w:rPr>
        <w:t>ento</w:t>
      </w:r>
      <w:r w:rsidR="00E079CC">
        <w:rPr>
          <w:rFonts w:ascii="Times New Roman" w:hAnsi="Times New Roman" w:cs="Times New Roman"/>
          <w:sz w:val="24"/>
        </w:rPr>
        <w:t xml:space="preserve"> (aproximadamente 2000 perso</w:t>
      </w:r>
      <w:r w:rsidRPr="003107F8">
        <w:rPr>
          <w:rFonts w:ascii="Times New Roman" w:hAnsi="Times New Roman" w:cs="Times New Roman"/>
          <w:sz w:val="24"/>
        </w:rPr>
        <w:t>nas en el año 2014); es así como mucha</w:t>
      </w:r>
      <w:r w:rsidR="006971E8">
        <w:rPr>
          <w:rFonts w:ascii="Times New Roman" w:hAnsi="Times New Roman" w:cs="Times New Roman"/>
          <w:sz w:val="24"/>
        </w:rPr>
        <w:t xml:space="preserve">s familias obtienen su sustento </w:t>
      </w:r>
      <w:r w:rsidRPr="003107F8">
        <w:rPr>
          <w:rFonts w:ascii="Times New Roman" w:hAnsi="Times New Roman" w:cs="Times New Roman"/>
          <w:sz w:val="24"/>
        </w:rPr>
        <w:t xml:space="preserve">de esta industria artesanal. Además, </w:t>
      </w:r>
      <w:r w:rsidRPr="00E079CC">
        <w:rPr>
          <w:rFonts w:ascii="Times New Roman" w:hAnsi="Times New Roman" w:cs="Times New Roman"/>
          <w:sz w:val="24"/>
          <w:highlight w:val="cyan"/>
        </w:rPr>
        <w:t>como estas curtiembres funcionan cerca de la ciudad los precios de pro</w:t>
      </w:r>
      <w:r w:rsidR="006971E8" w:rsidRPr="00E079CC">
        <w:rPr>
          <w:rFonts w:ascii="Times New Roman" w:hAnsi="Times New Roman" w:cs="Times New Roman"/>
          <w:sz w:val="24"/>
          <w:highlight w:val="cyan"/>
        </w:rPr>
        <w:t xml:space="preserve">ducto final </w:t>
      </w:r>
      <w:r w:rsidRPr="00E079CC">
        <w:rPr>
          <w:rFonts w:ascii="Times New Roman" w:hAnsi="Times New Roman" w:cs="Times New Roman"/>
          <w:sz w:val="24"/>
          <w:highlight w:val="cyan"/>
        </w:rPr>
        <w:t>resultan más baratos</w:t>
      </w:r>
      <w:r w:rsidRPr="003107F8">
        <w:rPr>
          <w:rFonts w:ascii="Times New Roman" w:hAnsi="Times New Roman" w:cs="Times New Roman"/>
          <w:sz w:val="24"/>
        </w:rPr>
        <w:t xml:space="preserve"> para los bogotanos que si se produjera más lejos.</w:t>
      </w:r>
    </w:p>
    <w:p w14:paraId="2C0DE79F" w14:textId="77777777" w:rsidR="003107F8" w:rsidRPr="003107F8" w:rsidRDefault="003107F8" w:rsidP="00D20CA8">
      <w:pPr>
        <w:jc w:val="both"/>
        <w:rPr>
          <w:rFonts w:ascii="Times New Roman" w:hAnsi="Times New Roman" w:cs="Times New Roman"/>
          <w:sz w:val="24"/>
        </w:rPr>
      </w:pPr>
      <w:r w:rsidRPr="00E079CC">
        <w:rPr>
          <w:rFonts w:ascii="Times New Roman" w:hAnsi="Times New Roman" w:cs="Times New Roman"/>
          <w:sz w:val="24"/>
          <w:highlight w:val="magenta"/>
        </w:rPr>
        <w:t xml:space="preserve">Si bien estas evidencias son importantes, en el siglo XXI todos sabemos que hay que </w:t>
      </w:r>
      <w:r w:rsidR="006971E8" w:rsidRPr="00E079CC">
        <w:rPr>
          <w:rFonts w:ascii="Times New Roman" w:hAnsi="Times New Roman" w:cs="Times New Roman"/>
          <w:sz w:val="24"/>
          <w:highlight w:val="magenta"/>
        </w:rPr>
        <w:t xml:space="preserve">proteger el medio ambiente. Hay </w:t>
      </w:r>
      <w:r w:rsidRPr="00E079CC">
        <w:rPr>
          <w:rFonts w:ascii="Times New Roman" w:hAnsi="Times New Roman" w:cs="Times New Roman"/>
          <w:sz w:val="24"/>
          <w:highlight w:val="magenta"/>
        </w:rPr>
        <w:t>que protegerlo, pero sin olvidar a los seres humanos por eso propondría que se trasla</w:t>
      </w:r>
      <w:r w:rsidR="006971E8" w:rsidRPr="00E079CC">
        <w:rPr>
          <w:rFonts w:ascii="Times New Roman" w:hAnsi="Times New Roman" w:cs="Times New Roman"/>
          <w:sz w:val="24"/>
          <w:highlight w:val="magenta"/>
        </w:rPr>
        <w:t xml:space="preserve">dara esta actividad económica a </w:t>
      </w:r>
      <w:r w:rsidRPr="00E079CC">
        <w:rPr>
          <w:rFonts w:ascii="Times New Roman" w:hAnsi="Times New Roman" w:cs="Times New Roman"/>
          <w:sz w:val="24"/>
          <w:highlight w:val="magenta"/>
        </w:rPr>
        <w:t xml:space="preserve">lugares alejados de los ríos y que se usaran tecnologías más amables con el ambiente, </w:t>
      </w:r>
      <w:r w:rsidR="006971E8" w:rsidRPr="00E079CC">
        <w:rPr>
          <w:rFonts w:ascii="Times New Roman" w:hAnsi="Times New Roman" w:cs="Times New Roman"/>
          <w:sz w:val="24"/>
          <w:highlight w:val="magenta"/>
        </w:rPr>
        <w:t xml:space="preserve">aunque los precios del producto </w:t>
      </w:r>
      <w:r w:rsidRPr="00E079CC">
        <w:rPr>
          <w:rFonts w:ascii="Times New Roman" w:hAnsi="Times New Roman" w:cs="Times New Roman"/>
          <w:sz w:val="24"/>
          <w:highlight w:val="magenta"/>
        </w:rPr>
        <w:t>aumentaran. Primero el Medio Ambiente.</w:t>
      </w:r>
    </w:p>
    <w:p w14:paraId="5D7A5D23" w14:textId="2F8479FE" w:rsidR="00397B48" w:rsidRPr="00E079CC" w:rsidRDefault="003107F8" w:rsidP="00E079CC">
      <w:pPr>
        <w:jc w:val="right"/>
        <w:rPr>
          <w:rFonts w:ascii="Times New Roman" w:hAnsi="Times New Roman" w:cs="Times New Roman"/>
          <w:b/>
        </w:rPr>
      </w:pPr>
      <w:r w:rsidRPr="00E079CC">
        <w:rPr>
          <w:rFonts w:ascii="Times New Roman" w:hAnsi="Times New Roman" w:cs="Times New Roman"/>
          <w:b/>
        </w:rPr>
        <w:t xml:space="preserve">Mireia </w:t>
      </w:r>
      <w:proofErr w:type="spellStart"/>
      <w:r w:rsidRPr="00E079CC">
        <w:rPr>
          <w:rFonts w:ascii="Times New Roman" w:hAnsi="Times New Roman" w:cs="Times New Roman"/>
          <w:b/>
        </w:rPr>
        <w:t>Fornaguera</w:t>
      </w:r>
      <w:proofErr w:type="spellEnd"/>
      <w:r w:rsidRPr="00E079CC">
        <w:rPr>
          <w:rFonts w:ascii="Times New Roman" w:hAnsi="Times New Roman" w:cs="Times New Roman"/>
          <w:b/>
        </w:rPr>
        <w:t>, equipo de Lenguaje ASF.</w:t>
      </w:r>
    </w:p>
    <w:p w14:paraId="3A53DDA9" w14:textId="5673CA0C" w:rsidR="00397B48" w:rsidRDefault="00176ACA" w:rsidP="00397B4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Actividad </w:t>
      </w:r>
      <w:r w:rsidR="00697428">
        <w:rPr>
          <w:rFonts w:ascii="Times New Roman" w:hAnsi="Times New Roman" w:cs="Times New Roman"/>
          <w:b/>
          <w:sz w:val="24"/>
        </w:rPr>
        <w:t>de evaluación</w:t>
      </w:r>
      <w:r>
        <w:rPr>
          <w:rFonts w:ascii="Times New Roman" w:hAnsi="Times New Roman" w:cs="Times New Roman"/>
          <w:b/>
          <w:sz w:val="24"/>
        </w:rPr>
        <w:t>.</w:t>
      </w:r>
    </w:p>
    <w:p w14:paraId="408E32CC" w14:textId="459D2984" w:rsidR="00586679" w:rsidRPr="00586679" w:rsidRDefault="00586679" w:rsidP="00586679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586679">
        <w:rPr>
          <w:rFonts w:ascii="Times New Roman" w:hAnsi="Times New Roman" w:cs="Times New Roman"/>
          <w:b/>
          <w:sz w:val="24"/>
          <w:u w:val="single"/>
        </w:rPr>
        <w:t xml:space="preserve">La siguiente actividad será realizada completamente en el cuaderno y se enviarán evidencias del trabajo al correo </w:t>
      </w:r>
      <w:hyperlink r:id="rId8" w:history="1">
        <w:r w:rsidRPr="00586679">
          <w:rPr>
            <w:rStyle w:val="Hipervnculo"/>
            <w:rFonts w:ascii="Times New Roman" w:hAnsi="Times New Roman" w:cs="Times New Roman"/>
            <w:b/>
            <w:sz w:val="24"/>
            <w:szCs w:val="21"/>
            <w:shd w:val="clear" w:color="auto" w:fill="FFFFFF"/>
          </w:rPr>
          <w:t>humanidadescas@gmail.com</w:t>
        </w:r>
      </w:hyperlink>
      <w:r w:rsidRPr="00586679">
        <w:rPr>
          <w:rFonts w:ascii="Times New Roman" w:hAnsi="Times New Roman" w:cs="Times New Roman"/>
          <w:b/>
          <w:color w:val="5F6368"/>
          <w:sz w:val="24"/>
          <w:szCs w:val="21"/>
          <w:u w:val="single"/>
          <w:shd w:val="clear" w:color="auto" w:fill="FFFFFF"/>
        </w:rPr>
        <w:t xml:space="preserve">. </w:t>
      </w:r>
      <w:r w:rsidRPr="00586679">
        <w:rPr>
          <w:rFonts w:ascii="Times New Roman" w:hAnsi="Times New Roman" w:cs="Times New Roman"/>
          <w:b/>
          <w:sz w:val="24"/>
          <w:szCs w:val="21"/>
          <w:u w:val="single"/>
          <w:shd w:val="clear" w:color="auto" w:fill="FFFFFF"/>
        </w:rPr>
        <w:t xml:space="preserve">Por favor especificar el nombre completo del estudiante y el curso en el asunto del correo. </w:t>
      </w:r>
    </w:p>
    <w:p w14:paraId="3905E9D7" w14:textId="2A3F9C2B" w:rsidR="00176ACA" w:rsidRPr="00586679" w:rsidRDefault="00176ACA" w:rsidP="0058667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586679">
        <w:rPr>
          <w:rFonts w:ascii="Times New Roman" w:hAnsi="Times New Roman" w:cs="Times New Roman"/>
          <w:sz w:val="24"/>
        </w:rPr>
        <w:t>Tomar apuntes en el cuaderno acerca de la explicación del tema.</w:t>
      </w:r>
    </w:p>
    <w:p w14:paraId="1F28EED7" w14:textId="7F1038CB" w:rsidR="00176ACA" w:rsidRPr="00176ACA" w:rsidRDefault="00176ACA" w:rsidP="00176AC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Leer el siguiente texto argumentativo y </w:t>
      </w:r>
      <w:r w:rsidR="002E5D60">
        <w:rPr>
          <w:rFonts w:ascii="Times New Roman" w:hAnsi="Times New Roman" w:cs="Times New Roman"/>
          <w:sz w:val="24"/>
        </w:rPr>
        <w:t>responder</w:t>
      </w:r>
      <w:r>
        <w:rPr>
          <w:rFonts w:ascii="Times New Roman" w:hAnsi="Times New Roman" w:cs="Times New Roman"/>
          <w:sz w:val="24"/>
        </w:rPr>
        <w:t xml:space="preserve"> en el cuaderno:</w:t>
      </w:r>
    </w:p>
    <w:p w14:paraId="5BB05D9B" w14:textId="4006E1B5" w:rsidR="00176ACA" w:rsidRPr="00176ACA" w:rsidRDefault="00176ACA" w:rsidP="00176ACA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Título.</w:t>
      </w:r>
    </w:p>
    <w:p w14:paraId="6AC5C441" w14:textId="79153254" w:rsidR="00176ACA" w:rsidRPr="00176ACA" w:rsidRDefault="00176ACA" w:rsidP="00176ACA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Introducción.</w:t>
      </w:r>
    </w:p>
    <w:p w14:paraId="16774816" w14:textId="40910E37" w:rsidR="00176ACA" w:rsidRPr="00176ACA" w:rsidRDefault="00176ACA" w:rsidP="00176ACA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Tesis de la autora.</w:t>
      </w:r>
    </w:p>
    <w:p w14:paraId="45FE1C50" w14:textId="3618923E" w:rsidR="00176ACA" w:rsidRPr="00586679" w:rsidRDefault="00176ACA" w:rsidP="00176ACA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Argumentos que utiliza</w:t>
      </w:r>
      <w:r w:rsidR="00586679">
        <w:rPr>
          <w:rFonts w:ascii="Times New Roman" w:hAnsi="Times New Roman" w:cs="Times New Roman"/>
          <w:sz w:val="24"/>
        </w:rPr>
        <w:t>.</w:t>
      </w:r>
    </w:p>
    <w:p w14:paraId="6F58A0AA" w14:textId="36FE2885" w:rsidR="00586679" w:rsidRPr="00E079CC" w:rsidRDefault="00586679" w:rsidP="00176ACA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Conclusión del texto.</w:t>
      </w:r>
    </w:p>
    <w:p w14:paraId="278CA62F" w14:textId="77777777" w:rsidR="00E079CC" w:rsidRDefault="00E079CC" w:rsidP="00E079CC">
      <w:pPr>
        <w:pStyle w:val="Prrafodelista"/>
        <w:ind w:left="1440"/>
        <w:jc w:val="both"/>
        <w:rPr>
          <w:rFonts w:ascii="Times New Roman" w:hAnsi="Times New Roman" w:cs="Times New Roman"/>
          <w:sz w:val="24"/>
        </w:rPr>
      </w:pPr>
    </w:p>
    <w:p w14:paraId="59D017CA" w14:textId="77777777" w:rsidR="00E079CC" w:rsidRPr="00D522AE" w:rsidRDefault="00E079CC" w:rsidP="00E079CC">
      <w:pPr>
        <w:pStyle w:val="Prrafodelista"/>
        <w:ind w:left="1440"/>
        <w:jc w:val="both"/>
        <w:rPr>
          <w:rFonts w:ascii="Times New Roman" w:hAnsi="Times New Roman" w:cs="Times New Roman"/>
          <w:b/>
          <w:sz w:val="24"/>
        </w:rPr>
      </w:pPr>
    </w:p>
    <w:p w14:paraId="6BC08D92" w14:textId="73420266" w:rsidR="00D522AE" w:rsidRPr="00A71FB5" w:rsidRDefault="00A50D4D" w:rsidP="00D522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Título: </w:t>
      </w:r>
      <w:r w:rsidR="00D522AE" w:rsidRPr="00A71FB5">
        <w:rPr>
          <w:rFonts w:ascii="Times New Roman" w:hAnsi="Times New Roman" w:cs="Times New Roman"/>
          <w:b/>
        </w:rPr>
        <w:t>Los nuevos templos</w:t>
      </w:r>
    </w:p>
    <w:p w14:paraId="3F63E3DD" w14:textId="15D265F4" w:rsidR="00D522AE" w:rsidRPr="00A71FB5" w:rsidRDefault="00A50D4D" w:rsidP="00D522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Introducción: </w:t>
      </w:r>
      <w:r w:rsidR="00D522AE" w:rsidRPr="00A71FB5">
        <w:rPr>
          <w:rFonts w:ascii="Times New Roman" w:hAnsi="Times New Roman" w:cs="Times New Roman"/>
        </w:rPr>
        <w:t>La proliferación</w:t>
      </w:r>
      <w:r w:rsidR="00D522AE" w:rsidRPr="00A71FB5">
        <w:rPr>
          <w:rStyle w:val="Refdenotaalpie"/>
          <w:rFonts w:ascii="Times New Roman" w:hAnsi="Times New Roman" w:cs="Times New Roman"/>
        </w:rPr>
        <w:footnoteReference w:id="4"/>
      </w:r>
      <w:r w:rsidR="00D522AE" w:rsidRPr="00A71FB5">
        <w:rPr>
          <w:rFonts w:ascii="Times New Roman" w:hAnsi="Times New Roman" w:cs="Times New Roman"/>
        </w:rPr>
        <w:t xml:space="preserve"> de centros comerciales pareciera una tendencia irreversible</w:t>
      </w:r>
      <w:r w:rsidR="00D522AE" w:rsidRPr="00A71FB5">
        <w:rPr>
          <w:rStyle w:val="Refdenotaalpie"/>
          <w:rFonts w:ascii="Times New Roman" w:hAnsi="Times New Roman" w:cs="Times New Roman"/>
        </w:rPr>
        <w:footnoteReference w:id="5"/>
      </w:r>
      <w:r w:rsidR="00D522AE" w:rsidRPr="00A71FB5">
        <w:rPr>
          <w:rFonts w:ascii="Times New Roman" w:hAnsi="Times New Roman" w:cs="Times New Roman"/>
        </w:rPr>
        <w:t xml:space="preserve"> que cambia sustancialmente las relaciones entre los ciudadanos. En sólo Bogotá hay más de 40, en el resto del país 206 y se anuncia que habrá inversiones futuras por US$2.233 millones, bien sea para ampliar o remodelar los ya existentes o para abrir otros, cerca de un centenar. ¿A qué se debe este auge de los centros comerciales, de qué son indicio y como cambian la interacción social del ciudadano? Creo que es algo que vale la pena preguntarnos.</w:t>
      </w:r>
    </w:p>
    <w:p w14:paraId="6367DB08" w14:textId="46819159" w:rsidR="00D522AE" w:rsidRPr="00A71FB5" w:rsidRDefault="00D522AE" w:rsidP="00D522AE">
      <w:pPr>
        <w:jc w:val="both"/>
        <w:rPr>
          <w:rFonts w:ascii="Times New Roman" w:hAnsi="Times New Roman" w:cs="Times New Roman"/>
        </w:rPr>
      </w:pPr>
      <w:r w:rsidRPr="00A71FB5">
        <w:rPr>
          <w:rFonts w:ascii="Times New Roman" w:hAnsi="Times New Roman" w:cs="Times New Roman"/>
        </w:rPr>
        <w:t>Según los expertos, los centros comerciales surgen en la medida en que hay desvalorización del centro de las ciudades y una pérdida de funciones de los sitios que en otras épocas convocaban allí a la ciudadanía: la plaza pública, los grandes teatros y las instancias gubernamentales que se desplazan hacia lugares que se suponen más convenientes. Y también porque al extenderse las ciudades y al ser los sistemas de transporte deficientes, es lógico que el ciudadano busque desplazamientos cortos y comercio que esté relativamente cerca. Pero, sobre todo, como consecuencia de la inseguridad.</w:t>
      </w:r>
    </w:p>
    <w:p w14:paraId="0D4587D7" w14:textId="5FE412AD" w:rsidR="00D522AE" w:rsidRPr="00A71FB5" w:rsidRDefault="00D522AE" w:rsidP="00D522AE">
      <w:pPr>
        <w:jc w:val="both"/>
        <w:rPr>
          <w:rFonts w:ascii="Times New Roman" w:hAnsi="Times New Roman" w:cs="Times New Roman"/>
        </w:rPr>
      </w:pPr>
      <w:r w:rsidRPr="00A71FB5">
        <w:rPr>
          <w:rFonts w:ascii="Times New Roman" w:hAnsi="Times New Roman" w:cs="Times New Roman"/>
        </w:rPr>
        <w:t xml:space="preserve">En ciudades más seguras que las nuestras y con centros monumentales llenos de significación, como París o Berlín, el grueso del comercio está en las calles, y casi todos los centros comerciales se encuentra ubicados en la periferia. “Descuidamos tanto la calle que la simulación de la calle triunfa”, me dice el arquitecto </w:t>
      </w:r>
      <w:proofErr w:type="spellStart"/>
      <w:r w:rsidRPr="00A71FB5">
        <w:rPr>
          <w:rFonts w:ascii="Times New Roman" w:hAnsi="Times New Roman" w:cs="Times New Roman"/>
        </w:rPr>
        <w:t>Maurix</w:t>
      </w:r>
      <w:proofErr w:type="spellEnd"/>
      <w:r w:rsidRPr="00A71FB5">
        <w:rPr>
          <w:rFonts w:ascii="Times New Roman" w:hAnsi="Times New Roman" w:cs="Times New Roman"/>
        </w:rPr>
        <w:t xml:space="preserve"> Suárez, experto en el tema. Y dice bien: porque el centro comercial es finalmente escenografía, ciudad ficticia que replica</w:t>
      </w:r>
      <w:r w:rsidRPr="00A71FB5">
        <w:rPr>
          <w:rStyle w:val="Refdenotaalpie"/>
          <w:rFonts w:ascii="Times New Roman" w:hAnsi="Times New Roman" w:cs="Times New Roman"/>
        </w:rPr>
        <w:footnoteReference w:id="6"/>
      </w:r>
      <w:r w:rsidRPr="00A71FB5">
        <w:rPr>
          <w:rFonts w:ascii="Times New Roman" w:hAnsi="Times New Roman" w:cs="Times New Roman"/>
        </w:rPr>
        <w:t xml:space="preserve"> modelos de vida de las élites</w:t>
      </w:r>
      <w:r w:rsidRPr="00A71FB5">
        <w:rPr>
          <w:rStyle w:val="Refdenotaalpie"/>
          <w:rFonts w:ascii="Times New Roman" w:hAnsi="Times New Roman" w:cs="Times New Roman"/>
        </w:rPr>
        <w:footnoteReference w:id="7"/>
      </w:r>
      <w:r w:rsidRPr="00A71FB5">
        <w:rPr>
          <w:rFonts w:ascii="Times New Roman" w:hAnsi="Times New Roman" w:cs="Times New Roman"/>
        </w:rPr>
        <w:t xml:space="preserve"> y crea una ilusión de interacción ciudadana que en realidad no existe. Todo allí es impersonal. Lo contrario al vecindario, al barrio, lugares que en sociedades sanas propician</w:t>
      </w:r>
      <w:r w:rsidRPr="00A71FB5">
        <w:rPr>
          <w:rStyle w:val="Refdenotaalpie"/>
          <w:rFonts w:ascii="Times New Roman" w:hAnsi="Times New Roman" w:cs="Times New Roman"/>
        </w:rPr>
        <w:footnoteReference w:id="8"/>
      </w:r>
      <w:r w:rsidRPr="00A71FB5">
        <w:rPr>
          <w:rFonts w:ascii="Times New Roman" w:hAnsi="Times New Roman" w:cs="Times New Roman"/>
        </w:rPr>
        <w:t xml:space="preserve"> el encuentro, el diálogo y la solidaridad. En Colombia, además, extrañamente, el centro comercial da estatus</w:t>
      </w:r>
      <w:r w:rsidRPr="00A71FB5">
        <w:rPr>
          <w:rStyle w:val="Refdenotaalpie"/>
          <w:rFonts w:ascii="Times New Roman" w:hAnsi="Times New Roman" w:cs="Times New Roman"/>
        </w:rPr>
        <w:footnoteReference w:id="9"/>
      </w:r>
      <w:r w:rsidRPr="00A71FB5">
        <w:rPr>
          <w:rFonts w:ascii="Times New Roman" w:hAnsi="Times New Roman" w:cs="Times New Roman"/>
        </w:rPr>
        <w:t>. Allí se va no solamente a ver y ser visto, sino a exhibir lo que exige el capitalismo</w:t>
      </w:r>
      <w:r w:rsidRPr="00A71FB5">
        <w:rPr>
          <w:rStyle w:val="Refdenotaalpie"/>
          <w:rFonts w:ascii="Times New Roman" w:hAnsi="Times New Roman" w:cs="Times New Roman"/>
        </w:rPr>
        <w:footnoteReference w:id="10"/>
      </w:r>
      <w:r w:rsidRPr="00A71FB5">
        <w:rPr>
          <w:rFonts w:ascii="Times New Roman" w:hAnsi="Times New Roman" w:cs="Times New Roman"/>
        </w:rPr>
        <w:t xml:space="preserve"> rampante</w:t>
      </w:r>
      <w:r w:rsidRPr="00A71FB5">
        <w:rPr>
          <w:rStyle w:val="Refdenotaalpie"/>
          <w:rFonts w:ascii="Times New Roman" w:hAnsi="Times New Roman" w:cs="Times New Roman"/>
        </w:rPr>
        <w:footnoteReference w:id="11"/>
      </w:r>
      <w:r w:rsidRPr="00A71FB5">
        <w:rPr>
          <w:rFonts w:ascii="Times New Roman" w:hAnsi="Times New Roman" w:cs="Times New Roman"/>
        </w:rPr>
        <w:t>”: la capacidad de consumo.</w:t>
      </w:r>
    </w:p>
    <w:p w14:paraId="7ED7EC32" w14:textId="77777777" w:rsidR="00A71FB5" w:rsidRDefault="00D522AE" w:rsidP="00A71FB5">
      <w:pPr>
        <w:jc w:val="both"/>
        <w:rPr>
          <w:rFonts w:ascii="Times New Roman" w:hAnsi="Times New Roman" w:cs="Times New Roman"/>
        </w:rPr>
      </w:pPr>
      <w:r w:rsidRPr="00A71FB5">
        <w:rPr>
          <w:rFonts w:ascii="Times New Roman" w:hAnsi="Times New Roman" w:cs="Times New Roman"/>
        </w:rPr>
        <w:t>Y el centro comercial es, finalmente, eso: un lugar privado que simula ser donde, como le oí a un amigo, dejamos de ser ciudadanos para ser clientes, reales o en potencia. No quiero que se me malinterprete: los centros comerciales tienen todo el derecho a existir. Pero es triste ver cómo se instaura una cultura del manejo del tiempo de ocio y diversión que hace que las familias, los adolescentes, prefieran al parque, la plaza o la calle que bulle con sus realidades complejas, estos lugares que venden la idea de que consumir es la forma por excelencia de ser feliz.</w:t>
      </w:r>
    </w:p>
    <w:p w14:paraId="172E9436" w14:textId="181ACEE2" w:rsidR="00D522AE" w:rsidRPr="00E079CC" w:rsidRDefault="00D522AE" w:rsidP="00A71FB5">
      <w:pPr>
        <w:jc w:val="right"/>
        <w:rPr>
          <w:rFonts w:ascii="Times New Roman" w:hAnsi="Times New Roman" w:cs="Times New Roman"/>
          <w:sz w:val="20"/>
        </w:rPr>
      </w:pPr>
      <w:r w:rsidRPr="00E079CC">
        <w:rPr>
          <w:rFonts w:ascii="Times New Roman" w:hAnsi="Times New Roman" w:cs="Times New Roman"/>
          <w:b/>
          <w:sz w:val="20"/>
        </w:rPr>
        <w:t xml:space="preserve"> P</w:t>
      </w:r>
      <w:r w:rsidR="00A71FB5" w:rsidRPr="00E079CC">
        <w:rPr>
          <w:rFonts w:ascii="Times New Roman" w:hAnsi="Times New Roman" w:cs="Times New Roman"/>
          <w:b/>
          <w:sz w:val="20"/>
        </w:rPr>
        <w:t xml:space="preserve">iedad </w:t>
      </w:r>
      <w:proofErr w:type="spellStart"/>
      <w:r w:rsidR="00A71FB5" w:rsidRPr="00E079CC">
        <w:rPr>
          <w:rFonts w:ascii="Times New Roman" w:hAnsi="Times New Roman" w:cs="Times New Roman"/>
          <w:b/>
          <w:sz w:val="20"/>
        </w:rPr>
        <w:t>Bonnett</w:t>
      </w:r>
      <w:proofErr w:type="spellEnd"/>
      <w:r w:rsidRPr="00E079CC">
        <w:rPr>
          <w:rFonts w:ascii="Times New Roman" w:hAnsi="Times New Roman" w:cs="Times New Roman"/>
          <w:b/>
          <w:sz w:val="20"/>
        </w:rPr>
        <w:t>. Los nuevos templos. El Espectador.</w:t>
      </w:r>
      <w:r w:rsidR="00A71FB5" w:rsidRPr="00E079CC">
        <w:rPr>
          <w:rFonts w:ascii="Times New Roman" w:hAnsi="Times New Roman" w:cs="Times New Roman"/>
          <w:b/>
          <w:sz w:val="20"/>
        </w:rPr>
        <w:t xml:space="preserve"> </w:t>
      </w:r>
    </w:p>
    <w:sectPr w:rsidR="00D522AE" w:rsidRPr="00E079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DEAFA" w14:textId="77777777" w:rsidR="00B10C34" w:rsidRDefault="00B10C34" w:rsidP="007D373D">
      <w:pPr>
        <w:spacing w:after="0" w:line="240" w:lineRule="auto"/>
      </w:pPr>
      <w:r>
        <w:separator/>
      </w:r>
    </w:p>
  </w:endnote>
  <w:endnote w:type="continuationSeparator" w:id="0">
    <w:p w14:paraId="0DA3BB48" w14:textId="77777777" w:rsidR="00B10C34" w:rsidRDefault="00B10C34" w:rsidP="007D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2EE8B" w14:textId="77777777" w:rsidR="005A7F15" w:rsidRDefault="005A7F1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6483A" w14:textId="77777777" w:rsidR="005A7F15" w:rsidRDefault="005A7F1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82293" w14:textId="77777777" w:rsidR="005A7F15" w:rsidRDefault="005A7F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E1401" w14:textId="77777777" w:rsidR="00B10C34" w:rsidRDefault="00B10C34" w:rsidP="007D373D">
      <w:pPr>
        <w:spacing w:after="0" w:line="240" w:lineRule="auto"/>
      </w:pPr>
      <w:r>
        <w:separator/>
      </w:r>
    </w:p>
  </w:footnote>
  <w:footnote w:type="continuationSeparator" w:id="0">
    <w:p w14:paraId="02D4FFC1" w14:textId="77777777" w:rsidR="00B10C34" w:rsidRDefault="00B10C34" w:rsidP="007D373D">
      <w:pPr>
        <w:spacing w:after="0" w:line="240" w:lineRule="auto"/>
      </w:pPr>
      <w:r>
        <w:continuationSeparator/>
      </w:r>
    </w:p>
  </w:footnote>
  <w:footnote w:id="1">
    <w:p w14:paraId="65C42D14" w14:textId="77777777" w:rsidR="00F2208D" w:rsidRDefault="00F2208D">
      <w:pPr>
        <w:pStyle w:val="Textonotapie"/>
      </w:pPr>
      <w:r>
        <w:rPr>
          <w:rStyle w:val="Refdenotaalpie"/>
        </w:rPr>
        <w:footnoteRef/>
      </w:r>
      <w:r>
        <w:t xml:space="preserve"> F</w:t>
      </w:r>
      <w:r w:rsidRPr="00F2208D">
        <w:t>ábricas que procesan cueros para comercializarlos</w:t>
      </w:r>
      <w:r>
        <w:t>.</w:t>
      </w:r>
    </w:p>
  </w:footnote>
  <w:footnote w:id="2">
    <w:p w14:paraId="3202540C" w14:textId="77777777" w:rsidR="00F2208D" w:rsidRDefault="00F2208D" w:rsidP="00F2208D">
      <w:pPr>
        <w:pStyle w:val="Textonotapie"/>
      </w:pPr>
      <w:r>
        <w:rPr>
          <w:rStyle w:val="Refdenotaalpie"/>
        </w:rPr>
        <w:footnoteRef/>
      </w:r>
      <w:r>
        <w:t xml:space="preserve"> Sustancia que se encuentra en algunos tejidos vegetales que se emplea para curtir pieles.</w:t>
      </w:r>
    </w:p>
  </w:footnote>
  <w:footnote w:id="3">
    <w:p w14:paraId="1E5F2CE6" w14:textId="77777777" w:rsidR="00E31774" w:rsidRDefault="00E31774">
      <w:pPr>
        <w:pStyle w:val="Textonotapie"/>
      </w:pPr>
      <w:r>
        <w:rPr>
          <w:rStyle w:val="Refdenotaalpie"/>
        </w:rPr>
        <w:footnoteRef/>
      </w:r>
      <w:r>
        <w:t xml:space="preserve"> E</w:t>
      </w:r>
      <w:r w:rsidRPr="00E31774">
        <w:t>s una propiedad de los materiales duros, que los hace flexibles y manejables al aplicar un tratamiento.</w:t>
      </w:r>
    </w:p>
  </w:footnote>
  <w:footnote w:id="4">
    <w:p w14:paraId="146AC47F" w14:textId="41460C6A" w:rsidR="00D522AE" w:rsidRDefault="00D522AE">
      <w:pPr>
        <w:pStyle w:val="Textonotapie"/>
      </w:pPr>
      <w:r>
        <w:rPr>
          <w:rStyle w:val="Refdenotaalpie"/>
        </w:rPr>
        <w:footnoteRef/>
      </w:r>
      <w:r>
        <w:t xml:space="preserve"> Incremento de cantidad de algo en forma abundante y rápida.</w:t>
      </w:r>
    </w:p>
  </w:footnote>
  <w:footnote w:id="5">
    <w:p w14:paraId="3758FE1D" w14:textId="0AAA9D8D" w:rsidR="00D522AE" w:rsidRDefault="00D522AE">
      <w:pPr>
        <w:pStyle w:val="Textonotapie"/>
      </w:pPr>
      <w:r>
        <w:rPr>
          <w:rStyle w:val="Refdenotaalpie"/>
        </w:rPr>
        <w:footnoteRef/>
      </w:r>
      <w:r>
        <w:t xml:space="preserve"> Que no puede volver a un estado anterior.</w:t>
      </w:r>
    </w:p>
  </w:footnote>
  <w:footnote w:id="6">
    <w:p w14:paraId="0AF2F86F" w14:textId="16D23529" w:rsidR="00D522AE" w:rsidRDefault="00D522AE">
      <w:pPr>
        <w:pStyle w:val="Textonotapie"/>
      </w:pPr>
      <w:r>
        <w:rPr>
          <w:rStyle w:val="Refdenotaalpie"/>
        </w:rPr>
        <w:footnoteRef/>
      </w:r>
      <w:r>
        <w:t xml:space="preserve"> Reproduce, copia.</w:t>
      </w:r>
    </w:p>
  </w:footnote>
  <w:footnote w:id="7">
    <w:p w14:paraId="7FA246BB" w14:textId="2E128967" w:rsidR="00D522AE" w:rsidRDefault="00D522AE">
      <w:pPr>
        <w:pStyle w:val="Textonotapie"/>
      </w:pPr>
      <w:r>
        <w:rPr>
          <w:rStyle w:val="Refdenotaalpie"/>
        </w:rPr>
        <w:footnoteRef/>
      </w:r>
      <w:r>
        <w:t xml:space="preserve"> Grupos minoritarios con un estatus superior a nivel social.</w:t>
      </w:r>
    </w:p>
  </w:footnote>
  <w:footnote w:id="8">
    <w:p w14:paraId="51C01EF6" w14:textId="08E6BDC9" w:rsidR="00D522AE" w:rsidRDefault="00D522AE">
      <w:pPr>
        <w:pStyle w:val="Textonotapie"/>
      </w:pPr>
      <w:r>
        <w:rPr>
          <w:rStyle w:val="Refdenotaalpie"/>
        </w:rPr>
        <w:footnoteRef/>
      </w:r>
      <w:r>
        <w:t xml:space="preserve"> Favorecer que algo se realice.</w:t>
      </w:r>
    </w:p>
  </w:footnote>
  <w:footnote w:id="9">
    <w:p w14:paraId="03502C88" w14:textId="6FFE6029" w:rsidR="00D522AE" w:rsidRDefault="00D522AE">
      <w:pPr>
        <w:pStyle w:val="Textonotapie"/>
      </w:pPr>
      <w:r>
        <w:rPr>
          <w:rStyle w:val="Refdenotaalpie"/>
        </w:rPr>
        <w:footnoteRef/>
      </w:r>
      <w:r>
        <w:t xml:space="preserve"> Posición que una persona ocupa dentro de la sociedad.</w:t>
      </w:r>
    </w:p>
  </w:footnote>
  <w:footnote w:id="10">
    <w:p w14:paraId="0B0E7171" w14:textId="4CA5F78A" w:rsidR="00D522AE" w:rsidRDefault="00D522AE">
      <w:pPr>
        <w:pStyle w:val="Textonotapie"/>
      </w:pPr>
      <w:r>
        <w:rPr>
          <w:rStyle w:val="Refdenotaalpie"/>
        </w:rPr>
        <w:footnoteRef/>
      </w:r>
      <w:r>
        <w:t xml:space="preserve"> S</w:t>
      </w:r>
      <w:r w:rsidRPr="00D522AE">
        <w:t>istema económico basado en la propiedad privada, los medios de producción y en la libertad de mercado</w:t>
      </w:r>
      <w:r>
        <w:t>.</w:t>
      </w:r>
    </w:p>
  </w:footnote>
  <w:footnote w:id="11">
    <w:p w14:paraId="4BAD5DA6" w14:textId="28CC1EC2" w:rsidR="00D522AE" w:rsidRDefault="00D522AE">
      <w:pPr>
        <w:pStyle w:val="Textonotapie"/>
      </w:pPr>
      <w:r>
        <w:rPr>
          <w:rStyle w:val="Refdenotaalpie"/>
        </w:rPr>
        <w:footnoteRef/>
      </w:r>
      <w:r>
        <w:t xml:space="preserve"> Ambicioso, sin escrúpulos, creciente.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03306" w14:textId="77777777" w:rsidR="005A7F15" w:rsidRDefault="005A7F1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A339F" w14:textId="77777777" w:rsidR="007D373D" w:rsidRDefault="007D373D">
    <w:pPr>
      <w:pStyle w:val="Encabezado"/>
    </w:pPr>
    <w:r>
      <w:rPr>
        <w:noProof/>
        <w:lang w:eastAsia="es-CO"/>
      </w:rPr>
      <w:drawing>
        <wp:inline distT="0" distB="0" distL="0" distR="0" wp14:anchorId="0DAAA164" wp14:editId="65FE3F02">
          <wp:extent cx="571500" cy="541655"/>
          <wp:effectExtent l="0" t="0" r="0" b="0"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aconcuadrcula"/>
      <w:tblW w:w="11340" w:type="dxa"/>
      <w:tblInd w:w="-1139" w:type="dxa"/>
      <w:tblLook w:val="04A0" w:firstRow="1" w:lastRow="0" w:firstColumn="1" w:lastColumn="0" w:noHBand="0" w:noVBand="1"/>
    </w:tblPr>
    <w:tblGrid>
      <w:gridCol w:w="5954"/>
      <w:gridCol w:w="5386"/>
    </w:tblGrid>
    <w:tr w:rsidR="007D373D" w14:paraId="7BECF010" w14:textId="77777777" w:rsidTr="00693802">
      <w:tc>
        <w:tcPr>
          <w:tcW w:w="11340" w:type="dxa"/>
          <w:gridSpan w:val="2"/>
        </w:tcPr>
        <w:p w14:paraId="060B55F3" w14:textId="77777777" w:rsidR="007D373D" w:rsidRDefault="007D373D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jc w:val="center"/>
            <w:rPr>
              <w:rFonts w:ascii="Cambria" w:hAnsi="Cambria" w:cs="Arial"/>
              <w:b/>
            </w:rPr>
          </w:pPr>
          <w:r>
            <w:rPr>
              <w:rFonts w:ascii="Cambria" w:hAnsi="Cambria" w:cs="Arial"/>
              <w:b/>
            </w:rPr>
            <w:t>SEGUNDO PERIODO</w:t>
          </w:r>
        </w:p>
      </w:tc>
    </w:tr>
    <w:tr w:rsidR="007D373D" w14:paraId="6780555E" w14:textId="77777777" w:rsidTr="007D373D">
      <w:tc>
        <w:tcPr>
          <w:tcW w:w="5954" w:type="dxa"/>
        </w:tcPr>
        <w:p w14:paraId="4BC29D22" w14:textId="77777777" w:rsidR="007D373D" w:rsidRPr="008F41A8" w:rsidRDefault="007D373D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DOCENTE: </w:t>
          </w:r>
          <w:r>
            <w:rPr>
              <w:rFonts w:ascii="Cambria" w:hAnsi="Cambria" w:cs="Arial"/>
              <w:b/>
              <w:u w:val="single"/>
            </w:rPr>
            <w:t>DERIAN ANTONIO REINA</w:t>
          </w:r>
        </w:p>
      </w:tc>
      <w:tc>
        <w:tcPr>
          <w:tcW w:w="5386" w:type="dxa"/>
        </w:tcPr>
        <w:p w14:paraId="0412FCFE" w14:textId="52EB7871" w:rsidR="007D373D" w:rsidRPr="008F41A8" w:rsidRDefault="007D373D" w:rsidP="005A7F15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ASIGNATURA: </w:t>
          </w:r>
          <w:r w:rsidR="005A7F15">
            <w:rPr>
              <w:rFonts w:ascii="Cambria" w:hAnsi="Cambria" w:cs="Arial"/>
              <w:b/>
              <w:u w:val="single"/>
            </w:rPr>
            <w:t>LENGUAJE</w:t>
          </w:r>
          <w:r>
            <w:rPr>
              <w:rFonts w:ascii="Cambria" w:hAnsi="Cambria" w:cs="Arial"/>
              <w:b/>
            </w:rPr>
            <w:t xml:space="preserve"> </w:t>
          </w:r>
        </w:p>
      </w:tc>
    </w:tr>
    <w:tr w:rsidR="007D373D" w14:paraId="4C98498F" w14:textId="77777777" w:rsidTr="007D373D">
      <w:tc>
        <w:tcPr>
          <w:tcW w:w="5954" w:type="dxa"/>
        </w:tcPr>
        <w:p w14:paraId="4157E0B9" w14:textId="77777777" w:rsidR="007D373D" w:rsidRPr="008F41A8" w:rsidRDefault="007D373D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GRADO: </w:t>
          </w:r>
          <w:r>
            <w:rPr>
              <w:rFonts w:ascii="Cambria" w:hAnsi="Cambria" w:cs="Arial"/>
              <w:b/>
              <w:u w:val="single"/>
            </w:rPr>
            <w:t>NOVENO</w:t>
          </w:r>
        </w:p>
      </w:tc>
      <w:tc>
        <w:tcPr>
          <w:tcW w:w="5386" w:type="dxa"/>
          <w:tcBorders>
            <w:right w:val="single" w:sz="4" w:space="0" w:color="auto"/>
          </w:tcBorders>
        </w:tcPr>
        <w:p w14:paraId="6354F06C" w14:textId="77777777" w:rsidR="007D373D" w:rsidRPr="008F41A8" w:rsidRDefault="007D373D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>SEMANA 1</w:t>
          </w:r>
        </w:p>
      </w:tc>
    </w:tr>
  </w:tbl>
  <w:p w14:paraId="094AC320" w14:textId="77777777" w:rsidR="007D373D" w:rsidRDefault="007D373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E3BD7" w14:textId="77777777" w:rsidR="005A7F15" w:rsidRDefault="005A7F1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64EAD"/>
    <w:multiLevelType w:val="hybridMultilevel"/>
    <w:tmpl w:val="59A0CE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C3557"/>
    <w:multiLevelType w:val="hybridMultilevel"/>
    <w:tmpl w:val="B50888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3D"/>
    <w:rsid w:val="00176ACA"/>
    <w:rsid w:val="002E5D60"/>
    <w:rsid w:val="003107F8"/>
    <w:rsid w:val="00397B48"/>
    <w:rsid w:val="003B2C1E"/>
    <w:rsid w:val="005300E9"/>
    <w:rsid w:val="00536555"/>
    <w:rsid w:val="00586679"/>
    <w:rsid w:val="005A7F15"/>
    <w:rsid w:val="006355D0"/>
    <w:rsid w:val="006971E8"/>
    <w:rsid w:val="00697428"/>
    <w:rsid w:val="00754157"/>
    <w:rsid w:val="007D373D"/>
    <w:rsid w:val="007F2899"/>
    <w:rsid w:val="007F536D"/>
    <w:rsid w:val="0085604E"/>
    <w:rsid w:val="00A50D4D"/>
    <w:rsid w:val="00A71FB5"/>
    <w:rsid w:val="00B10C34"/>
    <w:rsid w:val="00C579C3"/>
    <w:rsid w:val="00D20CA8"/>
    <w:rsid w:val="00D522AE"/>
    <w:rsid w:val="00D53DE9"/>
    <w:rsid w:val="00D56B84"/>
    <w:rsid w:val="00E079CC"/>
    <w:rsid w:val="00E31774"/>
    <w:rsid w:val="00F2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E334"/>
  <w15:chartTrackingRefBased/>
  <w15:docId w15:val="{CB3EC413-5150-4033-A825-AD5EEA73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3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73D"/>
  </w:style>
  <w:style w:type="paragraph" w:styleId="Piedepgina">
    <w:name w:val="footer"/>
    <w:basedOn w:val="Normal"/>
    <w:link w:val="PiedepginaCar"/>
    <w:uiPriority w:val="99"/>
    <w:unhideWhenUsed/>
    <w:rsid w:val="007D3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73D"/>
  </w:style>
  <w:style w:type="paragraph" w:styleId="Textoindependiente">
    <w:name w:val="Body Text"/>
    <w:basedOn w:val="Normal"/>
    <w:link w:val="TextoindependienteCar"/>
    <w:uiPriority w:val="1"/>
    <w:unhideWhenUsed/>
    <w:qFormat/>
    <w:rsid w:val="007D373D"/>
    <w:pPr>
      <w:widowControl w:val="0"/>
      <w:spacing w:after="0" w:line="240" w:lineRule="auto"/>
      <w:ind w:left="115"/>
    </w:pPr>
    <w:rPr>
      <w:rFonts w:ascii="Microsoft Sans Serif" w:eastAsia="Microsoft Sans Serif" w:hAnsi="Microsoft Sans Serif" w:cs="Microsoft Sans Serif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D373D"/>
    <w:rPr>
      <w:rFonts w:ascii="Microsoft Sans Serif" w:eastAsia="Microsoft Sans Serif" w:hAnsi="Microsoft Sans Serif" w:cs="Microsoft Sans Serif"/>
    </w:rPr>
  </w:style>
  <w:style w:type="table" w:styleId="Tablaconcuadrcula">
    <w:name w:val="Table Grid"/>
    <w:basedOn w:val="Tablanormal"/>
    <w:uiPriority w:val="39"/>
    <w:rsid w:val="007D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2208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208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2208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20C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0C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0C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0C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0CA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0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CA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6A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66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idadescas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A51F3-7226-42F8-A1EE-0FFE0FCD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976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Derian Reina</dc:creator>
  <cp:keywords/>
  <dc:description/>
  <cp:lastModifiedBy>Derian Reina</cp:lastModifiedBy>
  <cp:revision>11</cp:revision>
  <cp:lastPrinted>2020-04-03T18:53:00Z</cp:lastPrinted>
  <dcterms:created xsi:type="dcterms:W3CDTF">2020-04-03T17:47:00Z</dcterms:created>
  <dcterms:modified xsi:type="dcterms:W3CDTF">2020-04-04T22:19:00Z</dcterms:modified>
</cp:coreProperties>
</file>